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Times New Roman" w:hAnsi="Times New Roman" w:eastAsia="方正大标宋简体"/>
          <w:sz w:val="44"/>
          <w:szCs w:val="44"/>
        </w:rPr>
      </w:pPr>
    </w:p>
    <w:p>
      <w:pPr>
        <w:spacing w:line="600" w:lineRule="exact"/>
        <w:jc w:val="center"/>
        <w:rPr>
          <w:rFonts w:ascii="Times New Roman" w:hAnsi="Times New Roman" w:eastAsia="方正大标宋简体"/>
          <w:sz w:val="44"/>
          <w:szCs w:val="44"/>
        </w:rPr>
      </w:pPr>
      <w:r>
        <w:rPr>
          <w:rFonts w:hint="eastAsia" w:ascii="Times New Roman" w:hAnsi="Times New Roman" w:eastAsia="方正大标宋简体"/>
          <w:sz w:val="44"/>
          <w:szCs w:val="44"/>
        </w:rPr>
        <w:t>全国中小企业股份转让系统可转换公司债券</w:t>
      </w:r>
    </w:p>
    <w:p>
      <w:pPr>
        <w:spacing w:line="600" w:lineRule="exact"/>
        <w:jc w:val="center"/>
        <w:rPr>
          <w:rFonts w:ascii="Times New Roman" w:hAnsi="Times New Roman" w:eastAsia="方正大标宋简体"/>
          <w:sz w:val="44"/>
          <w:szCs w:val="44"/>
        </w:rPr>
      </w:pPr>
      <w:r>
        <w:rPr>
          <w:rFonts w:hint="eastAsia" w:ascii="Times New Roman" w:hAnsi="Times New Roman" w:eastAsia="方正大标宋简体"/>
          <w:sz w:val="44"/>
          <w:szCs w:val="44"/>
        </w:rPr>
        <w:t>定向发行业务指南第1号——发行和挂牌</w:t>
      </w:r>
    </w:p>
    <w:p>
      <w:pPr>
        <w:spacing w:line="600" w:lineRule="exact"/>
        <w:jc w:val="center"/>
        <w:rPr>
          <w:rFonts w:ascii="Times New Roman" w:hAnsi="Times New Roman" w:eastAsia="方正大标宋简体"/>
          <w:sz w:val="44"/>
          <w:szCs w:val="44"/>
        </w:rPr>
      </w:pPr>
    </w:p>
    <w:p>
      <w:pPr>
        <w:tabs>
          <w:tab w:val="left" w:pos="1820"/>
        </w:tabs>
        <w:spacing w:line="600" w:lineRule="exact"/>
        <w:jc w:val="center"/>
        <w:textAlignment w:val="baseline"/>
        <w:rPr>
          <w:rFonts w:ascii="Times New Roman" w:hAnsi="Times New Roman" w:eastAsia="楷体"/>
          <w:sz w:val="32"/>
          <w:szCs w:val="32"/>
        </w:rPr>
      </w:pPr>
      <w:r>
        <w:rPr>
          <w:rFonts w:ascii="Times New Roman" w:hAnsi="Times New Roman" w:eastAsia="仿宋"/>
          <w:sz w:val="32"/>
          <w:szCs w:val="32"/>
        </w:rPr>
        <w:t>（</w:t>
      </w:r>
      <w:r>
        <w:rPr>
          <w:rFonts w:ascii="Times New Roman" w:hAnsi="Times New Roman" w:eastAsia="楷体"/>
          <w:sz w:val="32"/>
          <w:szCs w:val="32"/>
        </w:rPr>
        <w:t>2021年11月</w:t>
      </w:r>
      <w:r>
        <w:rPr>
          <w:rFonts w:ascii="Times New Roman" w:hAnsi="Times New Roman" w:eastAsia="仿宋"/>
          <w:kern w:val="0"/>
          <w:sz w:val="32"/>
          <w:szCs w:val="32"/>
        </w:rPr>
        <w:t>12</w:t>
      </w:r>
      <w:r>
        <w:rPr>
          <w:rFonts w:ascii="Times New Roman" w:hAnsi="Times New Roman" w:eastAsia="楷体"/>
          <w:sz w:val="32"/>
          <w:szCs w:val="32"/>
        </w:rPr>
        <w:t>日发布，2023年</w:t>
      </w:r>
      <w:r>
        <w:rPr>
          <w:rFonts w:hint="eastAsia" w:ascii="Times New Roman" w:hAnsi="Times New Roman" w:eastAsia="楷体"/>
          <w:sz w:val="32"/>
          <w:szCs w:val="32"/>
        </w:rPr>
        <w:t>2</w:t>
      </w:r>
      <w:r>
        <w:rPr>
          <w:rFonts w:ascii="Times New Roman" w:hAnsi="Times New Roman" w:eastAsia="楷体"/>
          <w:sz w:val="32"/>
          <w:szCs w:val="32"/>
        </w:rPr>
        <w:t>月</w:t>
      </w:r>
      <w:r>
        <w:rPr>
          <w:rFonts w:hint="eastAsia" w:ascii="Times New Roman" w:hAnsi="Times New Roman" w:eastAsia="楷体"/>
          <w:sz w:val="32"/>
          <w:szCs w:val="32"/>
        </w:rPr>
        <w:t>17</w:t>
      </w:r>
      <w:r>
        <w:rPr>
          <w:rFonts w:ascii="Times New Roman" w:hAnsi="Times New Roman" w:eastAsia="楷体"/>
          <w:sz w:val="32"/>
          <w:szCs w:val="32"/>
        </w:rPr>
        <w:t>日</w:t>
      </w:r>
      <w:r>
        <w:rPr>
          <w:rFonts w:hint="eastAsia" w:ascii="Times New Roman" w:hAnsi="Times New Roman" w:eastAsia="楷体"/>
          <w:sz w:val="32"/>
          <w:szCs w:val="32"/>
        </w:rPr>
        <w:t>第一次</w:t>
      </w:r>
      <w:r>
        <w:rPr>
          <w:rFonts w:ascii="Times New Roman" w:hAnsi="Times New Roman" w:eastAsia="楷体"/>
          <w:sz w:val="32"/>
          <w:szCs w:val="32"/>
        </w:rPr>
        <w:t>修订</w:t>
      </w:r>
      <w:r>
        <w:rPr>
          <w:rFonts w:hint="eastAsia" w:ascii="Times New Roman" w:hAnsi="Times New Roman" w:eastAsia="仿宋"/>
          <w:sz w:val="32"/>
          <w:szCs w:val="32"/>
        </w:rPr>
        <w:t>）</w:t>
      </w:r>
    </w:p>
    <w:p>
      <w:pPr>
        <w:tabs>
          <w:tab w:val="left" w:pos="1820"/>
        </w:tabs>
        <w:spacing w:line="600" w:lineRule="exact"/>
        <w:ind w:firstLine="880" w:firstLineChars="200"/>
        <w:textAlignment w:val="baseline"/>
        <w:rPr>
          <w:rFonts w:ascii="Times New Roman" w:hAnsi="Times New Roman" w:eastAsia="方正大标宋简体"/>
          <w:sz w:val="44"/>
          <w:szCs w:val="44"/>
        </w:rPr>
      </w:pPr>
    </w:p>
    <w:p>
      <w:pPr>
        <w:tabs>
          <w:tab w:val="left" w:pos="1820"/>
        </w:tabs>
        <w:spacing w:line="600" w:lineRule="exact"/>
        <w:ind w:firstLine="640" w:firstLineChars="200"/>
        <w:textAlignment w:val="baseline"/>
        <w:rPr>
          <w:rFonts w:ascii="Times New Roman" w:hAnsi="Times New Roman" w:eastAsia="仿宋"/>
          <w:kern w:val="0"/>
          <w:sz w:val="32"/>
          <w:szCs w:val="32"/>
        </w:rPr>
      </w:pPr>
      <w:r>
        <w:rPr>
          <w:rFonts w:ascii="Times New Roman" w:hAnsi="Times New Roman" w:eastAsia="仿宋"/>
          <w:kern w:val="0"/>
          <w:sz w:val="32"/>
          <w:szCs w:val="32"/>
        </w:rPr>
        <w:t>为了规范全国中小企业股份转让系统（以下简称全国股转系统）挂牌公司和申请挂牌公司（以下合称发行人）</w:t>
      </w:r>
      <w:r>
        <w:rPr>
          <w:rFonts w:hint="eastAsia" w:ascii="Times New Roman" w:hAnsi="Times New Roman" w:eastAsia="仿宋"/>
          <w:color w:val="000000" w:themeColor="text1"/>
          <w:sz w:val="32"/>
          <w:szCs w:val="32"/>
          <w14:textFill>
            <w14:solidFill>
              <w14:schemeClr w14:val="tx1"/>
            </w14:solidFill>
          </w14:textFill>
        </w:rPr>
        <w:t>可转换公司</w:t>
      </w:r>
      <w:r>
        <w:rPr>
          <w:rFonts w:ascii="Times New Roman" w:hAnsi="Times New Roman" w:eastAsia="仿宋"/>
          <w:color w:val="000000" w:themeColor="text1"/>
          <w:sz w:val="32"/>
          <w:szCs w:val="32"/>
          <w14:textFill>
            <w14:solidFill>
              <w14:schemeClr w14:val="tx1"/>
            </w14:solidFill>
          </w14:textFill>
        </w:rPr>
        <w:t>债</w:t>
      </w:r>
      <w:r>
        <w:rPr>
          <w:rFonts w:hint="eastAsia" w:ascii="Times New Roman" w:hAnsi="Times New Roman" w:eastAsia="仿宋"/>
          <w:color w:val="000000" w:themeColor="text1"/>
          <w:sz w:val="32"/>
          <w:szCs w:val="32"/>
          <w14:textFill>
            <w14:solidFill>
              <w14:schemeClr w14:val="tx1"/>
            </w14:solidFill>
          </w14:textFill>
        </w:rPr>
        <w:t>券</w:t>
      </w:r>
      <w:r>
        <w:rPr>
          <w:rFonts w:ascii="Times New Roman" w:hAnsi="Times New Roman" w:eastAsia="仿宋"/>
          <w:color w:val="000000" w:themeColor="text1"/>
          <w:sz w:val="32"/>
          <w:szCs w:val="32"/>
          <w14:textFill>
            <w14:solidFill>
              <w14:schemeClr w14:val="tx1"/>
            </w14:solidFill>
          </w14:textFill>
        </w:rPr>
        <w:t>（</w:t>
      </w:r>
      <w:r>
        <w:rPr>
          <w:rFonts w:hint="eastAsia" w:ascii="Times New Roman" w:hAnsi="Times New Roman" w:eastAsia="仿宋"/>
          <w:color w:val="000000" w:themeColor="text1"/>
          <w:sz w:val="32"/>
          <w:szCs w:val="32"/>
          <w14:textFill>
            <w14:solidFill>
              <w14:schemeClr w14:val="tx1"/>
            </w14:solidFill>
          </w14:textFill>
        </w:rPr>
        <w:t>以下简称</w:t>
      </w:r>
      <w:r>
        <w:rPr>
          <w:rFonts w:ascii="Times New Roman" w:hAnsi="Times New Roman" w:eastAsia="仿宋"/>
          <w:color w:val="000000" w:themeColor="text1"/>
          <w:sz w:val="32"/>
          <w:szCs w:val="32"/>
          <w14:textFill>
            <w14:solidFill>
              <w14:schemeClr w14:val="tx1"/>
            </w14:solidFill>
          </w14:textFill>
        </w:rPr>
        <w:t>可转债）发行</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挂牌</w:t>
      </w:r>
      <w:r>
        <w:rPr>
          <w:rFonts w:ascii="Times New Roman" w:hAnsi="Times New Roman" w:eastAsia="仿宋"/>
          <w:kern w:val="0"/>
          <w:sz w:val="32"/>
          <w:szCs w:val="32"/>
        </w:rPr>
        <w:t>业务办理流程，根据</w:t>
      </w:r>
      <w:r>
        <w:rPr>
          <w:rFonts w:hint="eastAsia" w:ascii="Times New Roman" w:hAnsi="Times New Roman" w:eastAsia="仿宋"/>
          <w:sz w:val="32"/>
          <w:szCs w:val="32"/>
        </w:rPr>
        <w:t>《全国中小企业股份转让系统股票定向发行规则》（以下简称《定向发行规则》）、</w:t>
      </w:r>
      <w:r>
        <w:rPr>
          <w:rFonts w:hint="eastAsia" w:ascii="Times New Roman" w:hAnsi="Times New Roman" w:eastAsia="仿宋"/>
          <w:kern w:val="0"/>
          <w:sz w:val="32"/>
          <w:szCs w:val="32"/>
        </w:rPr>
        <w:t>《全国中小企业股份转让系统可转换公司债券定向发行与转让业务细则》</w:t>
      </w:r>
      <w:r>
        <w:rPr>
          <w:rFonts w:ascii="Times New Roman" w:hAnsi="Times New Roman" w:eastAsia="仿宋"/>
          <w:kern w:val="0"/>
          <w:sz w:val="32"/>
          <w:szCs w:val="32"/>
        </w:rPr>
        <w:t>（以下简称《业务细则》）</w:t>
      </w:r>
      <w:r>
        <w:rPr>
          <w:rFonts w:hint="eastAsia" w:ascii="Times New Roman" w:hAnsi="Times New Roman" w:eastAsia="仿宋"/>
          <w:kern w:val="0"/>
          <w:sz w:val="32"/>
          <w:szCs w:val="32"/>
        </w:rPr>
        <w:t>、《全国中小企业股份转让系统股票定向发行业务规则适用指引第</w:t>
      </w:r>
      <w:r>
        <w:rPr>
          <w:rFonts w:ascii="Times New Roman" w:hAnsi="Times New Roman" w:eastAsia="仿宋"/>
          <w:kern w:val="0"/>
          <w:sz w:val="32"/>
          <w:szCs w:val="32"/>
        </w:rPr>
        <w:t>1</w:t>
      </w:r>
      <w:r>
        <w:rPr>
          <w:rFonts w:hint="eastAsia" w:ascii="Times New Roman" w:hAnsi="Times New Roman" w:eastAsia="仿宋"/>
          <w:kern w:val="0"/>
          <w:sz w:val="32"/>
          <w:szCs w:val="32"/>
        </w:rPr>
        <w:t>号》</w:t>
      </w:r>
      <w:r>
        <w:rPr>
          <w:rFonts w:ascii="Times New Roman" w:hAnsi="Times New Roman" w:eastAsia="仿宋"/>
          <w:kern w:val="0"/>
          <w:sz w:val="32"/>
          <w:szCs w:val="32"/>
        </w:rPr>
        <w:t>等业务规则，制定本指南。</w:t>
      </w:r>
    </w:p>
    <w:p>
      <w:pPr>
        <w:spacing w:line="600" w:lineRule="exact"/>
        <w:ind w:firstLine="640" w:firstLineChars="200"/>
        <w:outlineLvl w:val="0"/>
        <w:rPr>
          <w:rFonts w:ascii="Times New Roman" w:hAnsi="Times New Roman" w:eastAsia="黑体"/>
          <w:sz w:val="32"/>
          <w:szCs w:val="32"/>
        </w:rPr>
      </w:pPr>
      <w:r>
        <w:rPr>
          <w:rFonts w:ascii="Times New Roman" w:hAnsi="Times New Roman" w:eastAsia="黑体"/>
          <w:sz w:val="32"/>
          <w:szCs w:val="32"/>
        </w:rPr>
        <w:t>1</w:t>
      </w:r>
      <w:r>
        <w:rPr>
          <w:rFonts w:hint="eastAsia" w:ascii="Times New Roman" w:hAnsi="Times New Roman" w:eastAsia="黑体"/>
          <w:sz w:val="32"/>
          <w:szCs w:val="32"/>
        </w:rPr>
        <w:t>．</w:t>
      </w:r>
      <w:r>
        <w:rPr>
          <w:rFonts w:ascii="Times New Roman" w:hAnsi="Times New Roman" w:eastAsia="黑体"/>
          <w:sz w:val="32"/>
          <w:szCs w:val="32"/>
        </w:rPr>
        <w:t>挂牌公司可转债发行业务流程</w:t>
      </w:r>
    </w:p>
    <w:p>
      <w:pPr>
        <w:spacing w:line="600" w:lineRule="exact"/>
        <w:ind w:firstLine="642" w:firstLineChars="200"/>
        <w:outlineLvl w:val="0"/>
        <w:rPr>
          <w:rFonts w:ascii="Times New Roman" w:hAnsi="Times New Roman" w:eastAsia="仿宋"/>
          <w:b/>
          <w:sz w:val="32"/>
          <w:szCs w:val="32"/>
        </w:rPr>
      </w:pPr>
      <w:r>
        <w:rPr>
          <w:rFonts w:ascii="Times New Roman" w:hAnsi="Times New Roman" w:eastAsia="仿宋"/>
          <w:b/>
          <w:sz w:val="32"/>
          <w:szCs w:val="32"/>
        </w:rPr>
        <w:t>1.1</w:t>
      </w:r>
      <w:r>
        <w:rPr>
          <w:rFonts w:hint="eastAsia" w:ascii="Times New Roman" w:hAnsi="Times New Roman" w:eastAsia="仿宋"/>
          <w:b/>
          <w:sz w:val="32"/>
          <w:szCs w:val="32"/>
        </w:rPr>
        <w:t xml:space="preserve"> </w:t>
      </w:r>
      <w:r>
        <w:rPr>
          <w:rFonts w:ascii="Times New Roman" w:hAnsi="Times New Roman" w:eastAsia="仿宋"/>
          <w:b/>
          <w:sz w:val="32"/>
          <w:szCs w:val="32"/>
        </w:rPr>
        <w:t>董事会审议环节</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1.1.1 发行人应召开董事会，对</w:t>
      </w:r>
      <w:r>
        <w:rPr>
          <w:rFonts w:hint="eastAsia" w:ascii="Times New Roman" w:hAnsi="Times New Roman" w:eastAsia="仿宋"/>
          <w:sz w:val="32"/>
          <w:szCs w:val="32"/>
        </w:rPr>
        <w:t>定向发行</w:t>
      </w:r>
      <w:r>
        <w:rPr>
          <w:rFonts w:ascii="Times New Roman" w:hAnsi="Times New Roman" w:eastAsia="仿宋"/>
          <w:sz w:val="32"/>
          <w:szCs w:val="32"/>
        </w:rPr>
        <w:t>可转债有关事项作出决议</w:t>
      </w:r>
      <w:r>
        <w:rPr>
          <w:rFonts w:hint="eastAsia" w:ascii="Times New Roman" w:hAnsi="Times New Roman" w:eastAsia="仿宋"/>
          <w:sz w:val="32"/>
          <w:szCs w:val="32"/>
        </w:rPr>
        <w:t>并在</w:t>
      </w:r>
      <w:r>
        <w:rPr>
          <w:rFonts w:ascii="Times New Roman" w:hAnsi="Times New Roman" w:eastAsia="仿宋"/>
          <w:sz w:val="32"/>
          <w:szCs w:val="32"/>
        </w:rPr>
        <w:t>2个交易日内披露董事会决议及定向发行</w:t>
      </w:r>
      <w:r>
        <w:rPr>
          <w:rFonts w:hint="eastAsia" w:ascii="Times New Roman" w:hAnsi="Times New Roman" w:eastAsia="仿宋"/>
          <w:sz w:val="32"/>
          <w:szCs w:val="32"/>
        </w:rPr>
        <w:t>可转债</w:t>
      </w:r>
      <w:r>
        <w:rPr>
          <w:rFonts w:ascii="Times New Roman" w:hAnsi="Times New Roman" w:eastAsia="仿宋"/>
          <w:sz w:val="32"/>
          <w:szCs w:val="32"/>
        </w:rPr>
        <w:t>说明书等相关公告。</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1.1.2 董事会就可转债发行事项表决时，</w:t>
      </w:r>
      <w:r>
        <w:rPr>
          <w:rFonts w:hint="eastAsia" w:ascii="Times New Roman" w:hAnsi="Times New Roman" w:eastAsia="仿宋"/>
          <w:sz w:val="32"/>
          <w:szCs w:val="32"/>
        </w:rPr>
        <w:t>董事拟参与认购或与</w:t>
      </w:r>
      <w:r>
        <w:rPr>
          <w:rFonts w:ascii="Times New Roman" w:hAnsi="Times New Roman" w:eastAsia="仿宋"/>
          <w:sz w:val="32"/>
          <w:szCs w:val="32"/>
        </w:rPr>
        <w:t>发行对象</w:t>
      </w:r>
      <w:r>
        <w:rPr>
          <w:rFonts w:hint="eastAsia" w:ascii="Times New Roman" w:hAnsi="Times New Roman" w:eastAsia="仿宋"/>
          <w:sz w:val="32"/>
          <w:szCs w:val="32"/>
        </w:rPr>
        <w:t>有</w:t>
      </w:r>
      <w:r>
        <w:rPr>
          <w:rFonts w:ascii="Times New Roman" w:hAnsi="Times New Roman" w:eastAsia="仿宋"/>
          <w:sz w:val="32"/>
          <w:szCs w:val="32"/>
        </w:rPr>
        <w:t>关联关系</w:t>
      </w:r>
      <w:r>
        <w:rPr>
          <w:rFonts w:hint="eastAsia" w:ascii="Times New Roman" w:hAnsi="Times New Roman" w:eastAsia="仿宋"/>
          <w:sz w:val="32"/>
          <w:szCs w:val="32"/>
        </w:rPr>
        <w:t>的，应当回避表决；</w:t>
      </w:r>
      <w:r>
        <w:rPr>
          <w:rFonts w:ascii="Times New Roman" w:hAnsi="Times New Roman" w:eastAsia="仿宋"/>
          <w:sz w:val="32"/>
          <w:szCs w:val="32"/>
        </w:rPr>
        <w:t>未回避表决的，发行人应当按照回避表决要求重新召开董事会进行审议。</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1.1.3</w:t>
      </w:r>
      <w:r>
        <w:rPr>
          <w:rFonts w:hint="eastAsia" w:ascii="Times New Roman" w:hAnsi="Times New Roman" w:eastAsia="仿宋"/>
          <w:sz w:val="32"/>
          <w:szCs w:val="32"/>
        </w:rPr>
        <w:t>发行人应当与发行对象签订可转债认购合同。认购合同应当载明发行对象拟认购可转债的数量或数量区间、票面金额、票面利率或其确定原则、转股价格及其调整的原则及方式、可转债还本付息期限和方式、保护债券持有人权利的具体安排、债券持有人会议的程序和决议生效条件、回售条款、赎回条款、发行终止后的退款及补偿安排、纠纷解决机制，以及其他必要条款。</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董事会决议时发行对象确定的，应当在认购合同中约定，本合同在本次可转债发行经发行人董事会、股东大会批准并</w:t>
      </w:r>
      <w:r>
        <w:rPr>
          <w:rFonts w:hint="eastAsia" w:ascii="Times New Roman" w:hAnsi="Times New Roman" w:eastAsia="仿宋"/>
          <w:sz w:val="32"/>
          <w:szCs w:val="32"/>
        </w:rPr>
        <w:t>经</w:t>
      </w:r>
      <w:r>
        <w:rPr>
          <w:rFonts w:hint="eastAsia" w:ascii="Times New Roman" w:hAnsi="Times New Roman" w:eastAsia="仿宋"/>
          <w:kern w:val="0"/>
          <w:sz w:val="32"/>
          <w:szCs w:val="32"/>
        </w:rPr>
        <w:t>全国中小企业股份转让系统有限责任公司（以下简称全国股转公司）出具</w:t>
      </w:r>
      <w:r>
        <w:rPr>
          <w:rFonts w:hint="eastAsia" w:ascii="Times New Roman" w:hAnsi="Times New Roman" w:eastAsia="仿宋"/>
          <w:sz w:val="32"/>
          <w:szCs w:val="32"/>
        </w:rPr>
        <w:t>同意定向发行可转债的函，或取得中国证监会同意注册的决定</w:t>
      </w:r>
      <w:r>
        <w:rPr>
          <w:rFonts w:ascii="Times New Roman" w:hAnsi="Times New Roman" w:eastAsia="仿宋"/>
          <w:sz w:val="32"/>
          <w:szCs w:val="32"/>
        </w:rPr>
        <w:t>后生效。</w:t>
      </w:r>
    </w:p>
    <w:p>
      <w:pPr>
        <w:spacing w:line="600" w:lineRule="exact"/>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sz w:val="32"/>
          <w:szCs w:val="32"/>
        </w:rPr>
        <w:t>发行人</w:t>
      </w:r>
      <w:r>
        <w:rPr>
          <w:rFonts w:hint="eastAsia" w:ascii="Times New Roman" w:hAnsi="Times New Roman" w:eastAsia="仿宋"/>
          <w:color w:val="000000" w:themeColor="text1"/>
          <w:sz w:val="32"/>
          <w:szCs w:val="32"/>
          <w14:textFill>
            <w14:solidFill>
              <w14:schemeClr w14:val="tx1"/>
            </w14:solidFill>
          </w14:textFill>
        </w:rPr>
        <w:t>与发行对象签订的可转债认购合同应当载明风险揭示条款（附件</w:t>
      </w:r>
      <w:r>
        <w:rPr>
          <w:rFonts w:ascii="Times New Roman" w:hAnsi="Times New Roman" w:eastAsia="仿宋"/>
          <w:color w:val="000000" w:themeColor="text1"/>
          <w:sz w:val="32"/>
          <w:szCs w:val="32"/>
          <w14:textFill>
            <w14:solidFill>
              <w14:schemeClr w14:val="tx1"/>
            </w14:solidFill>
          </w14:textFill>
        </w:rPr>
        <w:t>10</w:t>
      </w:r>
      <w:r>
        <w:rPr>
          <w:rFonts w:hint="eastAsia" w:ascii="Times New Roman" w:hAnsi="Times New Roman" w:eastAsia="仿宋"/>
          <w:color w:val="000000" w:themeColor="text1"/>
          <w:sz w:val="32"/>
          <w:szCs w:val="32"/>
          <w14:textFill>
            <w14:solidFill>
              <w14:schemeClr w14:val="tx1"/>
            </w14:solidFill>
          </w14:textFill>
        </w:rPr>
        <w:t>），向投资者充分揭示可转债投资风险，</w:t>
      </w:r>
      <w:r>
        <w:rPr>
          <w:rFonts w:ascii="Times New Roman" w:hAnsi="Times New Roman" w:eastAsia="仿宋"/>
          <w:color w:val="000000" w:themeColor="text1"/>
          <w:sz w:val="32"/>
          <w:szCs w:val="32"/>
          <w14:textFill>
            <w14:solidFill>
              <w14:schemeClr w14:val="tx1"/>
            </w14:solidFill>
          </w14:textFill>
        </w:rPr>
        <w:t>并在定向发行可转债说明书中充分披露</w:t>
      </w:r>
      <w:r>
        <w:rPr>
          <w:rFonts w:hint="eastAsia" w:ascii="Times New Roman" w:hAnsi="Times New Roman" w:eastAsia="仿宋"/>
          <w:color w:val="000000" w:themeColor="text1"/>
          <w:sz w:val="32"/>
          <w:szCs w:val="32"/>
          <w14:textFill>
            <w14:solidFill>
              <w14:schemeClr w14:val="tx1"/>
            </w14:solidFill>
          </w14:textFill>
        </w:rPr>
        <w:t>可能</w:t>
      </w:r>
      <w:r>
        <w:rPr>
          <w:rFonts w:ascii="Times New Roman" w:hAnsi="Times New Roman" w:eastAsia="仿宋"/>
          <w:color w:val="000000" w:themeColor="text1"/>
          <w:sz w:val="32"/>
          <w:szCs w:val="32"/>
          <w14:textFill>
            <w14:solidFill>
              <w14:schemeClr w14:val="tx1"/>
            </w14:solidFill>
          </w14:textFill>
        </w:rPr>
        <w:t>存在的条款实施</w:t>
      </w:r>
      <w:r>
        <w:rPr>
          <w:rFonts w:hint="eastAsia" w:ascii="Times New Roman" w:hAnsi="Times New Roman" w:eastAsia="仿宋"/>
          <w:color w:val="000000" w:themeColor="text1"/>
          <w:sz w:val="32"/>
          <w:szCs w:val="32"/>
          <w14:textFill>
            <w14:solidFill>
              <w14:schemeClr w14:val="tx1"/>
            </w14:solidFill>
          </w14:textFill>
        </w:rPr>
        <w:t>或调整</w:t>
      </w:r>
      <w:r>
        <w:rPr>
          <w:rFonts w:ascii="Times New Roman" w:hAnsi="Times New Roman" w:eastAsia="仿宋"/>
          <w:color w:val="000000" w:themeColor="text1"/>
          <w:sz w:val="32"/>
          <w:szCs w:val="32"/>
          <w14:textFill>
            <w14:solidFill>
              <w14:schemeClr w14:val="tx1"/>
            </w14:solidFill>
          </w14:textFill>
        </w:rPr>
        <w:t>风险</w:t>
      </w:r>
      <w:r>
        <w:rPr>
          <w:rFonts w:hint="eastAsia" w:ascii="Times New Roman" w:hAnsi="Times New Roman" w:eastAsia="仿宋"/>
          <w:color w:val="000000" w:themeColor="text1"/>
          <w:sz w:val="32"/>
          <w:szCs w:val="32"/>
          <w14:textFill>
            <w14:solidFill>
              <w14:schemeClr w14:val="tx1"/>
            </w14:solidFill>
          </w14:textFill>
        </w:rPr>
        <w:t>。</w:t>
      </w:r>
    </w:p>
    <w:p>
      <w:pPr>
        <w:spacing w:line="600" w:lineRule="exact"/>
        <w:ind w:firstLine="640" w:firstLineChars="200"/>
        <w:rPr>
          <w:rFonts w:ascii="Times New Roman" w:hAnsi="Times New Roman" w:eastAsia="仿宋"/>
          <w:sz w:val="32"/>
          <w:szCs w:val="32"/>
        </w:rPr>
      </w:pPr>
      <w:r>
        <w:rPr>
          <w:rFonts w:hint="eastAsia" w:ascii="Times New Roman" w:hAnsi="Times New Roman" w:eastAsia="仿宋"/>
          <w:color w:val="000000" w:themeColor="text1"/>
          <w:sz w:val="32"/>
          <w:szCs w:val="32"/>
          <w14:textFill>
            <w14:solidFill>
              <w14:schemeClr w14:val="tx1"/>
            </w14:solidFill>
          </w14:textFill>
        </w:rPr>
        <w:t>主办券商应当向首次参与定向可转债转让的投资者全面介绍定向可转债的产品特征和相关制度规则，充分揭示投资风险，并按照风险揭示条款的相关内容，要求投资者签署《风险揭示书》。</w:t>
      </w:r>
    </w:p>
    <w:p>
      <w:pPr>
        <w:spacing w:line="600" w:lineRule="exact"/>
        <w:ind w:firstLine="640"/>
        <w:rPr>
          <w:rFonts w:ascii="仿宋_GB2312" w:hAnsi="仿宋_GB2312" w:eastAsia="仿宋_GB2312" w:cs="仿宋_GB2312"/>
          <w:sz w:val="32"/>
          <w:szCs w:val="32"/>
        </w:rPr>
      </w:pPr>
      <w:r>
        <w:rPr>
          <w:rFonts w:ascii="Times New Roman" w:hAnsi="Times New Roman" w:eastAsia="仿宋"/>
          <w:sz w:val="32"/>
          <w:szCs w:val="32"/>
        </w:rPr>
        <w:t xml:space="preserve">1.1.4 </w:t>
      </w:r>
      <w:r>
        <w:rPr>
          <w:rFonts w:hint="eastAsia" w:ascii="Times New Roman" w:hAnsi="Times New Roman" w:eastAsia="仿宋"/>
          <w:sz w:val="32"/>
          <w:szCs w:val="32"/>
        </w:rPr>
        <w:t>发行人监事会应当对董事会编制的可转债定向发行文件进行审核并提出书面审核意见</w:t>
      </w:r>
      <w:r>
        <w:rPr>
          <w:rFonts w:ascii="Times New Roman" w:hAnsi="Times New Roman" w:eastAsia="仿宋"/>
          <w:sz w:val="32"/>
          <w:szCs w:val="32"/>
        </w:rPr>
        <w:t>，监事应当签署书面确认意见</w:t>
      </w:r>
      <w:r>
        <w:rPr>
          <w:rFonts w:hint="eastAsia" w:ascii="Times New Roman" w:hAnsi="Times New Roman" w:eastAsia="仿宋"/>
          <w:sz w:val="32"/>
          <w:szCs w:val="32"/>
        </w:rPr>
        <w:t>。</w:t>
      </w:r>
    </w:p>
    <w:p>
      <w:pPr>
        <w:spacing w:line="600" w:lineRule="exact"/>
        <w:ind w:firstLine="642" w:firstLineChars="200"/>
        <w:outlineLvl w:val="1"/>
        <w:rPr>
          <w:rFonts w:ascii="Times New Roman" w:hAnsi="Times New Roman" w:eastAsia="仿宋"/>
          <w:b/>
          <w:sz w:val="32"/>
          <w:szCs w:val="32"/>
        </w:rPr>
      </w:pPr>
      <w:r>
        <w:rPr>
          <w:rFonts w:ascii="Times New Roman" w:hAnsi="Times New Roman" w:eastAsia="仿宋"/>
          <w:b/>
          <w:sz w:val="32"/>
          <w:szCs w:val="32"/>
        </w:rPr>
        <w:t>1.2</w:t>
      </w:r>
      <w:r>
        <w:rPr>
          <w:rFonts w:hint="eastAsia" w:ascii="Times New Roman" w:hAnsi="Times New Roman" w:eastAsia="仿宋"/>
          <w:b/>
          <w:sz w:val="32"/>
          <w:szCs w:val="32"/>
        </w:rPr>
        <w:t xml:space="preserve"> </w:t>
      </w:r>
      <w:r>
        <w:rPr>
          <w:rFonts w:ascii="Times New Roman" w:hAnsi="Times New Roman" w:eastAsia="仿宋"/>
          <w:b/>
          <w:sz w:val="32"/>
          <w:szCs w:val="32"/>
        </w:rPr>
        <w:t>股东大会审议环节</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1.2.1 发行人应召开股东大会</w:t>
      </w:r>
      <w:r>
        <w:rPr>
          <w:rFonts w:hint="eastAsia" w:ascii="Times New Roman" w:hAnsi="Times New Roman" w:eastAsia="仿宋"/>
          <w:sz w:val="32"/>
          <w:szCs w:val="32"/>
        </w:rPr>
        <w:t>，</w:t>
      </w:r>
      <w:r>
        <w:rPr>
          <w:rFonts w:ascii="Times New Roman" w:hAnsi="Times New Roman" w:eastAsia="仿宋"/>
          <w:sz w:val="32"/>
          <w:szCs w:val="32"/>
        </w:rPr>
        <w:t>对可转债发行等事项作出决议</w:t>
      </w:r>
      <w:r>
        <w:rPr>
          <w:rFonts w:hint="eastAsia" w:ascii="Times New Roman" w:hAnsi="Times New Roman" w:eastAsia="仿宋"/>
          <w:sz w:val="32"/>
          <w:szCs w:val="32"/>
        </w:rPr>
        <w:t>，并履行回避表决程序，未回避表决的，发行人应当按照回避表决要求重新召开股东大会进行审议。</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1.2.2</w:t>
      </w:r>
      <w:r>
        <w:rPr>
          <w:rFonts w:hint="eastAsia" w:ascii="Times New Roman" w:hAnsi="Times New Roman" w:eastAsia="仿宋"/>
          <w:sz w:val="32"/>
          <w:szCs w:val="32"/>
        </w:rPr>
        <w:t xml:space="preserve"> 发行人应当在股东大会审议通过可转债发行有关事项后的2个交易日内披露股东大会决议等公告。</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1.2.3 发行对象以非现金资产认购的，</w:t>
      </w:r>
      <w:r>
        <w:rPr>
          <w:rFonts w:hint="eastAsia" w:ascii="Times New Roman" w:hAnsi="Times New Roman" w:eastAsia="仿宋"/>
          <w:sz w:val="32"/>
          <w:szCs w:val="32"/>
        </w:rPr>
        <w:t>应当最晚与股东大会通知公告一并披露标的资产涉及的审计报告或评估报告</w:t>
      </w:r>
      <w:r>
        <w:rPr>
          <w:rFonts w:ascii="Times New Roman" w:hAnsi="Times New Roman" w:eastAsia="仿宋"/>
          <w:sz w:val="32"/>
          <w:szCs w:val="32"/>
        </w:rPr>
        <w:t>。</w:t>
      </w:r>
    </w:p>
    <w:p>
      <w:pPr>
        <w:spacing w:line="600" w:lineRule="exact"/>
        <w:ind w:firstLine="642" w:firstLineChars="200"/>
        <w:outlineLvl w:val="1"/>
        <w:rPr>
          <w:rFonts w:ascii="Times New Roman" w:hAnsi="Times New Roman" w:eastAsia="仿宋"/>
          <w:b/>
          <w:sz w:val="32"/>
          <w:szCs w:val="32"/>
        </w:rPr>
      </w:pPr>
      <w:r>
        <w:rPr>
          <w:rFonts w:ascii="Times New Roman" w:hAnsi="Times New Roman" w:eastAsia="仿宋"/>
          <w:b/>
          <w:sz w:val="32"/>
          <w:szCs w:val="32"/>
        </w:rPr>
        <w:t>1.3</w:t>
      </w:r>
      <w:r>
        <w:rPr>
          <w:rFonts w:hint="eastAsia" w:ascii="Times New Roman" w:hAnsi="Times New Roman" w:eastAsia="仿宋"/>
          <w:b/>
          <w:sz w:val="32"/>
          <w:szCs w:val="32"/>
        </w:rPr>
        <w:t xml:space="preserve"> </w:t>
      </w:r>
      <w:r>
        <w:rPr>
          <w:rFonts w:ascii="Times New Roman" w:hAnsi="Times New Roman" w:eastAsia="仿宋"/>
          <w:b/>
          <w:sz w:val="32"/>
          <w:szCs w:val="32"/>
        </w:rPr>
        <w:t>中介机构出具专项意见</w:t>
      </w:r>
    </w:p>
    <w:p>
      <w:pPr>
        <w:tabs>
          <w:tab w:val="center" w:pos="4365"/>
          <w:tab w:val="left" w:pos="6855"/>
        </w:tabs>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主办券商、律师事务所原则上应当在发行人股东大会审议通过可转债发行有关事项后15个交易日内，</w:t>
      </w:r>
      <w:r>
        <w:rPr>
          <w:rFonts w:hint="eastAsia" w:ascii="Times New Roman" w:hAnsi="Times New Roman" w:eastAsia="仿宋"/>
          <w:sz w:val="32"/>
          <w:szCs w:val="32"/>
        </w:rPr>
        <w:t>分别</w:t>
      </w:r>
      <w:r>
        <w:rPr>
          <w:rFonts w:ascii="Times New Roman" w:hAnsi="Times New Roman" w:eastAsia="仿宋"/>
          <w:sz w:val="32"/>
          <w:szCs w:val="32"/>
        </w:rPr>
        <w:t>出具</w:t>
      </w:r>
      <w:r>
        <w:rPr>
          <w:rFonts w:ascii="Times New Roman" w:hAnsi="Times New Roman" w:eastAsia="仿宋"/>
          <w:bCs/>
          <w:sz w:val="32"/>
          <w:szCs w:val="32"/>
        </w:rPr>
        <w:t>主办券商推荐工作报告和法律意见书</w:t>
      </w:r>
      <w:r>
        <w:rPr>
          <w:rFonts w:ascii="Times New Roman" w:hAnsi="Times New Roman" w:eastAsia="仿宋"/>
          <w:sz w:val="32"/>
          <w:szCs w:val="32"/>
        </w:rPr>
        <w:t>。有特殊情况的，主办券商、律师事务所可以</w:t>
      </w:r>
      <w:r>
        <w:rPr>
          <w:rFonts w:hint="eastAsia" w:ascii="Times New Roman" w:hAnsi="Times New Roman" w:eastAsia="仿宋"/>
          <w:sz w:val="32"/>
          <w:szCs w:val="32"/>
        </w:rPr>
        <w:t>通过</w:t>
      </w:r>
      <w:r>
        <w:rPr>
          <w:rFonts w:ascii="Times New Roman" w:hAnsi="Times New Roman" w:eastAsia="仿宋"/>
          <w:sz w:val="32"/>
          <w:szCs w:val="32"/>
        </w:rPr>
        <w:t>审核系统申请延期出具专项意见。</w:t>
      </w:r>
    </w:p>
    <w:p>
      <w:pPr>
        <w:spacing w:line="600" w:lineRule="exact"/>
        <w:ind w:firstLine="642" w:firstLineChars="200"/>
        <w:outlineLvl w:val="1"/>
        <w:rPr>
          <w:rFonts w:ascii="Times New Roman" w:hAnsi="Times New Roman" w:eastAsia="仿宋"/>
          <w:b/>
          <w:sz w:val="32"/>
          <w:szCs w:val="32"/>
        </w:rPr>
      </w:pPr>
      <w:r>
        <w:rPr>
          <w:rFonts w:ascii="Times New Roman" w:hAnsi="Times New Roman" w:eastAsia="仿宋"/>
          <w:b/>
          <w:sz w:val="32"/>
          <w:szCs w:val="32"/>
        </w:rPr>
        <w:t>1.4</w:t>
      </w:r>
      <w:r>
        <w:rPr>
          <w:rFonts w:hint="eastAsia" w:ascii="Times New Roman" w:hAnsi="Times New Roman" w:eastAsia="仿宋"/>
          <w:b/>
          <w:sz w:val="32"/>
          <w:szCs w:val="32"/>
        </w:rPr>
        <w:t xml:space="preserve"> </w:t>
      </w:r>
      <w:r>
        <w:rPr>
          <w:rFonts w:ascii="Times New Roman" w:hAnsi="Times New Roman" w:eastAsia="仿宋"/>
          <w:b/>
          <w:sz w:val="32"/>
          <w:szCs w:val="32"/>
        </w:rPr>
        <w:t>提交发行申请文件</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1.4.1</w:t>
      </w:r>
      <w:r>
        <w:rPr>
          <w:rFonts w:hint="eastAsia" w:ascii="Times New Roman" w:hAnsi="Times New Roman" w:eastAsia="仿宋"/>
          <w:sz w:val="32"/>
          <w:szCs w:val="32"/>
        </w:rPr>
        <w:t xml:space="preserve"> 发行人</w:t>
      </w:r>
      <w:r>
        <w:rPr>
          <w:rFonts w:ascii="Times New Roman" w:hAnsi="Times New Roman" w:eastAsia="仿宋"/>
          <w:sz w:val="32"/>
          <w:szCs w:val="32"/>
        </w:rPr>
        <w:t>应当在中介机构</w:t>
      </w:r>
      <w:r>
        <w:rPr>
          <w:rFonts w:hint="eastAsia" w:ascii="Times New Roman" w:hAnsi="Times New Roman" w:eastAsia="仿宋"/>
          <w:sz w:val="32"/>
          <w:szCs w:val="32"/>
        </w:rPr>
        <w:t>出具</w:t>
      </w:r>
      <w:r>
        <w:rPr>
          <w:rFonts w:ascii="Times New Roman" w:hAnsi="Times New Roman" w:eastAsia="仿宋"/>
          <w:sz w:val="32"/>
          <w:szCs w:val="32"/>
        </w:rPr>
        <w:t>专项意见后</w:t>
      </w:r>
      <w:r>
        <w:rPr>
          <w:rFonts w:hint="eastAsia" w:ascii="Times New Roman" w:hAnsi="Times New Roman" w:eastAsia="仿宋"/>
          <w:sz w:val="32"/>
          <w:szCs w:val="32"/>
        </w:rPr>
        <w:t>予以披露，并</w:t>
      </w:r>
      <w:r>
        <w:rPr>
          <w:rFonts w:ascii="Times New Roman" w:hAnsi="Times New Roman" w:eastAsia="仿宋"/>
          <w:sz w:val="32"/>
          <w:szCs w:val="32"/>
        </w:rPr>
        <w:t>委托主办券商向</w:t>
      </w:r>
      <w:r>
        <w:rPr>
          <w:rFonts w:hint="eastAsia" w:ascii="Times New Roman" w:hAnsi="Times New Roman" w:eastAsia="仿宋"/>
          <w:kern w:val="0"/>
          <w:sz w:val="32"/>
          <w:szCs w:val="32"/>
        </w:rPr>
        <w:t>全国股转公司</w:t>
      </w:r>
      <w:r>
        <w:rPr>
          <w:rFonts w:ascii="Times New Roman" w:hAnsi="Times New Roman" w:eastAsia="仿宋"/>
          <w:sz w:val="32"/>
          <w:szCs w:val="32"/>
        </w:rPr>
        <w:t>报送可转债发行申请文件（附件1-1</w:t>
      </w:r>
      <w:r>
        <w:rPr>
          <w:rFonts w:hint="eastAsia" w:ascii="Times New Roman" w:hAnsi="Times New Roman" w:eastAsia="仿宋"/>
          <w:sz w:val="32"/>
          <w:szCs w:val="32"/>
        </w:rPr>
        <w:t>、</w:t>
      </w:r>
      <w:r>
        <w:rPr>
          <w:rFonts w:ascii="Times New Roman" w:hAnsi="Times New Roman" w:eastAsia="仿宋"/>
          <w:sz w:val="32"/>
          <w:szCs w:val="32"/>
        </w:rPr>
        <w:t>附件2-1</w:t>
      </w:r>
      <w:r>
        <w:rPr>
          <w:rFonts w:hint="eastAsia" w:ascii="Times New Roman" w:hAnsi="Times New Roman" w:eastAsia="仿宋"/>
          <w:sz w:val="32"/>
          <w:szCs w:val="32"/>
        </w:rPr>
        <w:t>）</w:t>
      </w:r>
      <w:r>
        <w:rPr>
          <w:rFonts w:ascii="Times New Roman" w:hAnsi="Times New Roman" w:eastAsia="仿宋"/>
          <w:sz w:val="32"/>
          <w:szCs w:val="32"/>
        </w:rPr>
        <w:t>。</w:t>
      </w:r>
    </w:p>
    <w:p>
      <w:pPr>
        <w:spacing w:line="60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发行人</w:t>
      </w:r>
      <w:r>
        <w:rPr>
          <w:rFonts w:ascii="Times New Roman" w:hAnsi="Times New Roman" w:eastAsia="仿宋"/>
          <w:sz w:val="32"/>
          <w:szCs w:val="32"/>
        </w:rPr>
        <w:t>在提交发行申请文件的同时，应当</w:t>
      </w:r>
      <w:r>
        <w:rPr>
          <w:rFonts w:hint="eastAsia" w:ascii="Times New Roman" w:hAnsi="Times New Roman" w:eastAsia="仿宋"/>
          <w:sz w:val="32"/>
          <w:szCs w:val="32"/>
        </w:rPr>
        <w:t>向</w:t>
      </w:r>
      <w:r>
        <w:rPr>
          <w:rFonts w:ascii="Times New Roman" w:hAnsi="Times New Roman" w:eastAsia="仿宋"/>
          <w:sz w:val="32"/>
          <w:szCs w:val="32"/>
        </w:rPr>
        <w:t>全国股转公司</w:t>
      </w:r>
      <w:r>
        <w:rPr>
          <w:rFonts w:hint="eastAsia" w:ascii="Times New Roman" w:hAnsi="Times New Roman" w:eastAsia="仿宋"/>
          <w:sz w:val="32"/>
          <w:szCs w:val="32"/>
        </w:rPr>
        <w:t>提交</w:t>
      </w:r>
      <w:r>
        <w:rPr>
          <w:rFonts w:ascii="Times New Roman" w:hAnsi="Times New Roman" w:eastAsia="仿宋"/>
          <w:sz w:val="32"/>
          <w:szCs w:val="32"/>
        </w:rPr>
        <w:t>本次发行</w:t>
      </w:r>
      <w:r>
        <w:rPr>
          <w:rFonts w:ascii="Times New Roman" w:hAnsi="Times New Roman" w:eastAsia="仿宋"/>
          <w:kern w:val="0"/>
          <w:sz w:val="32"/>
          <w:szCs w:val="32"/>
          <w:lang w:val="zh-CN"/>
        </w:rPr>
        <w:t>可转债证券简称及证券代码申请书</w:t>
      </w:r>
      <w:r>
        <w:rPr>
          <w:rFonts w:ascii="Times New Roman" w:hAnsi="Times New Roman" w:eastAsia="仿宋"/>
          <w:sz w:val="32"/>
          <w:szCs w:val="32"/>
        </w:rPr>
        <w:t>（附件3）</w:t>
      </w:r>
      <w:r>
        <w:rPr>
          <w:rFonts w:hint="eastAsia" w:ascii="Times New Roman" w:hAnsi="Times New Roman" w:eastAsia="仿宋"/>
          <w:sz w:val="32"/>
          <w:szCs w:val="32"/>
        </w:rPr>
        <w:t>，</w:t>
      </w:r>
      <w:r>
        <w:rPr>
          <w:rFonts w:hint="eastAsia" w:ascii="Times New Roman" w:hAnsi="Times New Roman" w:eastAsia="仿宋"/>
          <w:kern w:val="0"/>
          <w:sz w:val="32"/>
          <w:szCs w:val="32"/>
        </w:rPr>
        <w:t>以及</w:t>
      </w:r>
      <w:r>
        <w:rPr>
          <w:rFonts w:ascii="Times New Roman" w:hAnsi="Times New Roman" w:eastAsia="仿宋"/>
          <w:kern w:val="0"/>
          <w:sz w:val="32"/>
          <w:szCs w:val="32"/>
        </w:rPr>
        <w:t>经</w:t>
      </w:r>
      <w:r>
        <w:rPr>
          <w:rFonts w:hint="eastAsia" w:ascii="Times New Roman" w:hAnsi="Times New Roman" w:eastAsia="仿宋"/>
          <w:kern w:val="0"/>
          <w:sz w:val="32"/>
          <w:szCs w:val="32"/>
        </w:rPr>
        <w:t>发行人</w:t>
      </w:r>
      <w:r>
        <w:rPr>
          <w:rFonts w:ascii="Times New Roman" w:hAnsi="Times New Roman" w:eastAsia="仿宋"/>
          <w:kern w:val="0"/>
          <w:sz w:val="32"/>
          <w:szCs w:val="32"/>
        </w:rPr>
        <w:t>法定代表人或其授权代表签字</w:t>
      </w:r>
      <w:r>
        <w:rPr>
          <w:rFonts w:hint="eastAsia" w:ascii="Times New Roman" w:hAnsi="Times New Roman" w:eastAsia="仿宋"/>
          <w:kern w:val="0"/>
          <w:sz w:val="32"/>
          <w:szCs w:val="32"/>
        </w:rPr>
        <w:t>并</w:t>
      </w:r>
      <w:r>
        <w:rPr>
          <w:rFonts w:ascii="Times New Roman" w:hAnsi="Times New Roman" w:eastAsia="仿宋"/>
          <w:kern w:val="0"/>
          <w:sz w:val="32"/>
          <w:szCs w:val="32"/>
        </w:rPr>
        <w:t>加盖发行</w:t>
      </w:r>
      <w:r>
        <w:rPr>
          <w:rFonts w:ascii="Times New Roman" w:hAnsi="Times New Roman" w:eastAsia="仿宋"/>
          <w:sz w:val="32"/>
          <w:szCs w:val="32"/>
        </w:rPr>
        <w:t>人公章的可转债转让服务协议（一式</w:t>
      </w:r>
      <w:r>
        <w:rPr>
          <w:rFonts w:hint="eastAsia" w:ascii="Times New Roman" w:hAnsi="Times New Roman" w:eastAsia="仿宋"/>
          <w:sz w:val="32"/>
          <w:szCs w:val="32"/>
        </w:rPr>
        <w:t>四</w:t>
      </w:r>
      <w:r>
        <w:rPr>
          <w:rFonts w:ascii="Times New Roman" w:hAnsi="Times New Roman" w:eastAsia="仿宋"/>
          <w:kern w:val="0"/>
          <w:sz w:val="32"/>
          <w:szCs w:val="32"/>
        </w:rPr>
        <w:t>份，模板参见附件4）。发行人法定代表人授权他人代为签字的，需同时提供授权委托书原件。</w:t>
      </w:r>
    </w:p>
    <w:p>
      <w:pPr>
        <w:spacing w:line="600" w:lineRule="exact"/>
        <w:ind w:firstLine="640" w:firstLineChars="200"/>
        <w:rPr>
          <w:rFonts w:ascii="Times New Roman" w:hAnsi="Times New Roman" w:eastAsia="仿宋"/>
          <w:kern w:val="0"/>
          <w:sz w:val="32"/>
          <w:szCs w:val="32"/>
        </w:rPr>
      </w:pPr>
      <w:r>
        <w:rPr>
          <w:rFonts w:hint="eastAsia" w:ascii="Times New Roman" w:hAnsi="Times New Roman" w:eastAsia="仿宋"/>
          <w:color w:val="000000" w:themeColor="text1"/>
          <w:kern w:val="0"/>
          <w:sz w:val="32"/>
          <w:szCs w:val="32"/>
          <w14:textFill>
            <w14:solidFill>
              <w14:schemeClr w14:val="tx1"/>
            </w14:solidFill>
          </w14:textFill>
        </w:rPr>
        <w:t>可转债证券代码和证券简称应当符合</w:t>
      </w:r>
      <w:r>
        <w:rPr>
          <w:rFonts w:ascii="Times New Roman" w:hAnsi="Times New Roman" w:eastAsia="仿宋"/>
          <w:sz w:val="32"/>
          <w:szCs w:val="32"/>
        </w:rPr>
        <w:t>全国股转</w:t>
      </w:r>
      <w:r>
        <w:rPr>
          <w:rFonts w:hint="eastAsia" w:ascii="Times New Roman" w:hAnsi="Times New Roman" w:eastAsia="仿宋"/>
          <w:sz w:val="32"/>
          <w:szCs w:val="32"/>
        </w:rPr>
        <w:t>系统</w:t>
      </w:r>
      <w:r>
        <w:rPr>
          <w:rFonts w:hint="eastAsia" w:ascii="Times New Roman" w:hAnsi="Times New Roman" w:eastAsia="仿宋"/>
          <w:color w:val="000000" w:themeColor="text1"/>
          <w:kern w:val="0"/>
          <w:sz w:val="32"/>
          <w:szCs w:val="32"/>
          <w14:textFill>
            <w14:solidFill>
              <w14:schemeClr w14:val="tx1"/>
            </w14:solidFill>
          </w14:textFill>
        </w:rPr>
        <w:t>的有关规定，证券代码为</w:t>
      </w:r>
      <w:r>
        <w:rPr>
          <w:rFonts w:ascii="仿宋" w:hAnsi="仿宋"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810XXX</w:t>
      </w:r>
      <w:r>
        <w:rPr>
          <w:rFonts w:ascii="仿宋" w:hAnsi="仿宋" w:eastAsia="仿宋"/>
          <w:color w:val="000000" w:themeColor="text1"/>
          <w:sz w:val="32"/>
          <w:szCs w:val="32"/>
          <w14:textFill>
            <w14:solidFill>
              <w14:schemeClr w14:val="tx1"/>
            </w14:solidFill>
          </w14:textFill>
        </w:rPr>
        <w:t>”</w:t>
      </w:r>
      <w:r>
        <w:rPr>
          <w:rFonts w:hint="eastAsia" w:ascii="Times New Roman" w:hAnsi="Times New Roman" w:eastAsia="仿宋"/>
          <w:color w:val="000000" w:themeColor="text1"/>
          <w:sz w:val="32"/>
          <w:szCs w:val="32"/>
          <w14:textFill>
            <w14:solidFill>
              <w14:schemeClr w14:val="tx1"/>
            </w14:solidFill>
          </w14:textFill>
        </w:rPr>
        <w:t>，证券简称为</w:t>
      </w:r>
      <w:r>
        <w:rPr>
          <w:rFonts w:ascii="仿宋" w:hAnsi="仿宋"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XX</w:t>
      </w:r>
      <w:r>
        <w:rPr>
          <w:rFonts w:hint="eastAsia" w:ascii="Times New Roman" w:hAnsi="Times New Roman" w:eastAsia="仿宋"/>
          <w:color w:val="000000" w:themeColor="text1"/>
          <w:sz w:val="32"/>
          <w:szCs w:val="32"/>
          <w14:textFill>
            <w14:solidFill>
              <w14:schemeClr w14:val="tx1"/>
            </w14:solidFill>
          </w14:textFill>
        </w:rPr>
        <w:t>定转</w:t>
      </w:r>
      <w:r>
        <w:rPr>
          <w:rFonts w:ascii="仿宋" w:hAnsi="仿宋" w:eastAsia="仿宋"/>
          <w:color w:val="000000" w:themeColor="text1"/>
          <w:sz w:val="32"/>
          <w:szCs w:val="32"/>
          <w14:textFill>
            <w14:solidFill>
              <w14:schemeClr w14:val="tx1"/>
            </w14:solidFill>
          </w14:textFill>
        </w:rPr>
        <w:t>”</w:t>
      </w:r>
      <w:r>
        <w:rPr>
          <w:rFonts w:hint="eastAsia" w:ascii="Times New Roman" w:hAnsi="Times New Roman" w:eastAsia="仿宋"/>
          <w:color w:val="000000" w:themeColor="text1"/>
          <w:sz w:val="32"/>
          <w:szCs w:val="32"/>
          <w14:textFill>
            <w14:solidFill>
              <w14:schemeClr w14:val="tx1"/>
            </w14:solidFill>
          </w14:textFill>
        </w:rPr>
        <w:t>，其中</w:t>
      </w:r>
      <w:r>
        <w:rPr>
          <w:rFonts w:ascii="仿宋" w:hAnsi="仿宋"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XX</w:t>
      </w:r>
      <w:r>
        <w:rPr>
          <w:rFonts w:ascii="仿宋" w:hAnsi="仿宋" w:eastAsia="仿宋"/>
          <w:color w:val="000000" w:themeColor="text1"/>
          <w:sz w:val="32"/>
          <w:szCs w:val="32"/>
          <w14:textFill>
            <w14:solidFill>
              <w14:schemeClr w14:val="tx1"/>
            </w14:solidFill>
          </w14:textFill>
        </w:rPr>
        <w:t>”</w:t>
      </w:r>
      <w:r>
        <w:rPr>
          <w:rFonts w:hint="eastAsia" w:ascii="Times New Roman" w:hAnsi="Times New Roman" w:eastAsia="仿宋"/>
          <w:color w:val="000000" w:themeColor="text1"/>
          <w:sz w:val="32"/>
          <w:szCs w:val="32"/>
          <w14:textFill>
            <w14:solidFill>
              <w14:schemeClr w14:val="tx1"/>
            </w14:solidFill>
          </w14:textFill>
        </w:rPr>
        <w:t>取自挂牌公司股票简称。</w:t>
      </w:r>
    </w:p>
    <w:p>
      <w:pPr>
        <w:spacing w:line="600" w:lineRule="exact"/>
        <w:ind w:firstLine="640" w:firstLineChars="200"/>
      </w:pPr>
      <w:r>
        <w:rPr>
          <w:rFonts w:ascii="Times New Roman" w:hAnsi="Times New Roman" w:eastAsia="仿宋"/>
          <w:sz w:val="32"/>
          <w:szCs w:val="32"/>
        </w:rPr>
        <w:t>1.4.2</w:t>
      </w:r>
      <w:r>
        <w:rPr>
          <w:rFonts w:hint="eastAsia" w:ascii="Times New Roman" w:hAnsi="Times New Roman" w:eastAsia="仿宋"/>
          <w:sz w:val="32"/>
          <w:szCs w:val="32"/>
        </w:rPr>
        <w:t xml:space="preserve"> 全国股转公司在收到申请文件后2个交易日内作出受理或者不予受理的决定。</w:t>
      </w:r>
    </w:p>
    <w:p>
      <w:pPr>
        <w:spacing w:line="60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申请文件齐备的，出具受理通知</w:t>
      </w:r>
      <w:r>
        <w:rPr>
          <w:rFonts w:hint="eastAsia" w:ascii="Times New Roman" w:hAnsi="Times New Roman" w:eastAsia="仿宋"/>
          <w:sz w:val="32"/>
          <w:szCs w:val="32"/>
          <w:lang w:eastAsia="zh-CN"/>
        </w:rPr>
        <w:t>书</w:t>
      </w:r>
      <w:r>
        <w:rPr>
          <w:rFonts w:hint="eastAsia" w:ascii="Times New Roman" w:hAnsi="Times New Roman" w:eastAsia="仿宋"/>
          <w:sz w:val="32"/>
          <w:szCs w:val="32"/>
        </w:rPr>
        <w:t>；申请文件不齐备的，告知发行人需要补正的事项。申请文件一经受理，未经全国股转公司同意，发行人不得增加、撤回或变更。</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1.4.3</w:t>
      </w:r>
      <w:r>
        <w:rPr>
          <w:rFonts w:hint="eastAsia" w:ascii="Times New Roman" w:hAnsi="Times New Roman" w:eastAsia="仿宋"/>
          <w:sz w:val="32"/>
          <w:szCs w:val="32"/>
        </w:rPr>
        <w:t xml:space="preserve"> 挂牌公司应当在取得受理通知书后2个交易日内披露关于收到全国股转公司可转债定向发行受理通知书的公告。</w:t>
      </w:r>
    </w:p>
    <w:p>
      <w:pPr>
        <w:spacing w:line="600" w:lineRule="exact"/>
        <w:ind w:firstLine="642" w:firstLineChars="200"/>
        <w:outlineLvl w:val="1"/>
        <w:rPr>
          <w:rFonts w:ascii="Times New Roman" w:hAnsi="Times New Roman" w:eastAsia="仿宋"/>
          <w:b/>
          <w:sz w:val="32"/>
          <w:szCs w:val="32"/>
        </w:rPr>
      </w:pPr>
      <w:r>
        <w:rPr>
          <w:rFonts w:ascii="Times New Roman" w:hAnsi="Times New Roman" w:eastAsia="仿宋"/>
          <w:b/>
          <w:sz w:val="32"/>
          <w:szCs w:val="32"/>
        </w:rPr>
        <w:t>1.5</w:t>
      </w:r>
      <w:r>
        <w:rPr>
          <w:rFonts w:hint="eastAsia" w:ascii="Times New Roman" w:hAnsi="Times New Roman" w:eastAsia="仿宋"/>
          <w:b/>
          <w:sz w:val="32"/>
          <w:szCs w:val="32"/>
        </w:rPr>
        <w:t xml:space="preserve"> </w:t>
      </w:r>
      <w:r>
        <w:rPr>
          <w:rFonts w:ascii="Times New Roman" w:hAnsi="Times New Roman" w:eastAsia="仿宋"/>
          <w:b/>
          <w:sz w:val="32"/>
          <w:szCs w:val="32"/>
        </w:rPr>
        <w:t>发行申请文件审核</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1.5.1 全国股转公司对</w:t>
      </w:r>
      <w:r>
        <w:rPr>
          <w:rFonts w:hint="eastAsia" w:ascii="Times New Roman" w:hAnsi="Times New Roman" w:eastAsia="仿宋"/>
          <w:sz w:val="32"/>
          <w:szCs w:val="32"/>
        </w:rPr>
        <w:t>可转债</w:t>
      </w:r>
      <w:r>
        <w:rPr>
          <w:rFonts w:ascii="Times New Roman" w:hAnsi="Times New Roman" w:eastAsia="仿宋"/>
          <w:sz w:val="32"/>
          <w:szCs w:val="32"/>
        </w:rPr>
        <w:t>发行申请文件进行审核，需要问询的，</w:t>
      </w:r>
      <w:r>
        <w:rPr>
          <w:rFonts w:hint="eastAsia" w:ascii="Times New Roman" w:hAnsi="Times New Roman" w:eastAsia="仿宋"/>
          <w:sz w:val="32"/>
          <w:szCs w:val="32"/>
        </w:rPr>
        <w:t>通过</w:t>
      </w:r>
      <w:r>
        <w:rPr>
          <w:rFonts w:ascii="Times New Roman" w:hAnsi="Times New Roman" w:eastAsia="仿宋"/>
          <w:sz w:val="32"/>
          <w:szCs w:val="32"/>
        </w:rPr>
        <w:t>审核系统向发行人及中介机构发出审核问询。</w:t>
      </w:r>
    </w:p>
    <w:p>
      <w:pPr>
        <w:spacing w:line="600" w:lineRule="atLeast"/>
        <w:ind w:firstLine="640" w:firstLineChars="200"/>
        <w:rPr>
          <w:rFonts w:ascii="Times New Roman" w:hAnsi="Times New Roman" w:eastAsia="仿宋"/>
          <w:sz w:val="32"/>
          <w:szCs w:val="32"/>
        </w:rPr>
      </w:pPr>
      <w:r>
        <w:rPr>
          <w:rFonts w:ascii="Times New Roman" w:hAnsi="Times New Roman" w:eastAsia="仿宋"/>
          <w:sz w:val="32"/>
          <w:szCs w:val="32"/>
        </w:rPr>
        <w:t>1.5.2 发行人及其主办券商、证券服务机构应当按照规定回复审核问询事项。</w:t>
      </w:r>
      <w:r>
        <w:rPr>
          <w:rFonts w:hint="eastAsia" w:ascii="Times New Roman" w:hAnsi="Times New Roman" w:eastAsia="仿宋"/>
          <w:sz w:val="32"/>
          <w:szCs w:val="32"/>
        </w:rPr>
        <w:t>原则上应当在1</w:t>
      </w:r>
      <w:r>
        <w:rPr>
          <w:rFonts w:ascii="Times New Roman" w:hAnsi="Times New Roman" w:eastAsia="仿宋"/>
          <w:sz w:val="32"/>
          <w:szCs w:val="32"/>
        </w:rPr>
        <w:t>0</w:t>
      </w:r>
      <w:r>
        <w:rPr>
          <w:rFonts w:hint="eastAsia" w:ascii="Times New Roman" w:hAnsi="Times New Roman" w:eastAsia="仿宋"/>
          <w:sz w:val="32"/>
          <w:szCs w:val="32"/>
        </w:rPr>
        <w:t>个交易日内按照审核问询要求进行必要的补充调查和核查，及时、逐项回复审核问询事项，补充或者修改相应申请文件。预计难以在规定时间内回复的，发行人等相关主体应当通过审核系统申请延期回复。</w:t>
      </w:r>
    </w:p>
    <w:p>
      <w:pPr>
        <w:spacing w:line="600" w:lineRule="exact"/>
        <w:ind w:firstLine="642" w:firstLineChars="200"/>
        <w:outlineLvl w:val="1"/>
        <w:rPr>
          <w:rFonts w:ascii="Times New Roman" w:hAnsi="Times New Roman" w:eastAsia="仿宋"/>
          <w:b/>
          <w:sz w:val="32"/>
          <w:szCs w:val="32"/>
        </w:rPr>
      </w:pPr>
      <w:r>
        <w:rPr>
          <w:rFonts w:ascii="Times New Roman" w:hAnsi="Times New Roman" w:eastAsia="仿宋"/>
          <w:b/>
          <w:sz w:val="32"/>
          <w:szCs w:val="32"/>
        </w:rPr>
        <w:t>1.6</w:t>
      </w:r>
      <w:r>
        <w:rPr>
          <w:rFonts w:hint="eastAsia" w:ascii="Times New Roman" w:hAnsi="Times New Roman" w:eastAsia="仿宋"/>
          <w:b/>
          <w:sz w:val="32"/>
          <w:szCs w:val="32"/>
        </w:rPr>
        <w:t xml:space="preserve"> </w:t>
      </w:r>
      <w:r>
        <w:rPr>
          <w:rFonts w:ascii="Times New Roman" w:hAnsi="Times New Roman" w:eastAsia="仿宋"/>
          <w:b/>
          <w:sz w:val="32"/>
          <w:szCs w:val="32"/>
        </w:rPr>
        <w:t>出具审核意见及注册程序的衔接</w:t>
      </w:r>
    </w:p>
    <w:p>
      <w:pPr>
        <w:spacing w:line="600" w:lineRule="exact"/>
        <w:ind w:firstLine="640" w:firstLineChars="200"/>
        <w:rPr>
          <w:rFonts w:ascii="仿宋" w:hAnsi="仿宋" w:eastAsia="仿宋"/>
          <w:b w:val="0"/>
          <w:bCs/>
          <w:sz w:val="32"/>
          <w:szCs w:val="32"/>
          <w:highlight w:val="none"/>
        </w:rPr>
      </w:pPr>
      <w:r>
        <w:rPr>
          <w:rFonts w:ascii="Times New Roman" w:hAnsi="Times New Roman" w:eastAsia="仿宋"/>
          <w:b w:val="0"/>
          <w:bCs/>
          <w:sz w:val="32"/>
          <w:szCs w:val="32"/>
          <w:highlight w:val="none"/>
        </w:rPr>
        <w:t xml:space="preserve">1.6.1 </w:t>
      </w:r>
      <w:r>
        <w:rPr>
          <w:rFonts w:ascii="仿宋" w:hAnsi="仿宋" w:eastAsia="仿宋"/>
          <w:b w:val="0"/>
          <w:bCs/>
          <w:sz w:val="32"/>
          <w:szCs w:val="32"/>
          <w:highlight w:val="none"/>
        </w:rPr>
        <w:t>发行后</w:t>
      </w:r>
      <w:r>
        <w:rPr>
          <w:rFonts w:hint="eastAsia" w:ascii="仿宋" w:hAnsi="仿宋" w:eastAsia="仿宋"/>
          <w:b w:val="0"/>
          <w:bCs/>
          <w:sz w:val="32"/>
          <w:szCs w:val="32"/>
          <w:highlight w:val="none"/>
        </w:rPr>
        <w:t>证券</w:t>
      </w:r>
      <w:r>
        <w:rPr>
          <w:rFonts w:ascii="仿宋" w:hAnsi="仿宋" w:eastAsia="仿宋"/>
          <w:b w:val="0"/>
          <w:bCs/>
          <w:sz w:val="32"/>
          <w:szCs w:val="32"/>
          <w:highlight w:val="none"/>
        </w:rPr>
        <w:t>持有人累计不超过200人</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1.6.1.1 全国股转公司在受理后20个交易日内形成审核意见</w:t>
      </w:r>
      <w:r>
        <w:rPr>
          <w:rFonts w:hint="eastAsia" w:ascii="Times New Roman" w:hAnsi="Times New Roman" w:eastAsia="仿宋"/>
          <w:sz w:val="32"/>
          <w:szCs w:val="32"/>
        </w:rPr>
        <w:t>，根据</w:t>
      </w:r>
      <w:r>
        <w:rPr>
          <w:rFonts w:ascii="Times New Roman" w:hAnsi="Times New Roman" w:eastAsia="仿宋"/>
          <w:sz w:val="32"/>
          <w:szCs w:val="32"/>
        </w:rPr>
        <w:t>审核</w:t>
      </w:r>
      <w:r>
        <w:rPr>
          <w:rFonts w:hint="eastAsia" w:ascii="Times New Roman" w:hAnsi="Times New Roman" w:eastAsia="仿宋"/>
          <w:sz w:val="32"/>
          <w:szCs w:val="32"/>
        </w:rPr>
        <w:t>情况出具同意定向发行可转债的函，或者作出终止</w:t>
      </w:r>
      <w:r>
        <w:rPr>
          <w:rFonts w:ascii="Times New Roman" w:hAnsi="Times New Roman" w:eastAsia="仿宋"/>
          <w:sz w:val="32"/>
          <w:szCs w:val="32"/>
        </w:rPr>
        <w:t>审核的</w:t>
      </w:r>
      <w:r>
        <w:rPr>
          <w:rFonts w:hint="eastAsia" w:ascii="Times New Roman" w:hAnsi="Times New Roman" w:eastAsia="仿宋"/>
          <w:sz w:val="32"/>
          <w:szCs w:val="32"/>
        </w:rPr>
        <w:t>决定。</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1.6.1.2</w:t>
      </w:r>
      <w:r>
        <w:rPr>
          <w:rFonts w:ascii="Times New Roman" w:hAnsi="Times New Roman" w:eastAsia="仿宋"/>
          <w:color w:val="FF0000"/>
          <w:sz w:val="32"/>
          <w:szCs w:val="32"/>
        </w:rPr>
        <w:t xml:space="preserve"> </w:t>
      </w:r>
      <w:r>
        <w:rPr>
          <w:rFonts w:hint="eastAsia" w:ascii="Times New Roman" w:hAnsi="Times New Roman" w:eastAsia="仿宋"/>
          <w:sz w:val="32"/>
          <w:szCs w:val="32"/>
        </w:rPr>
        <w:t>可转债</w:t>
      </w:r>
      <w:r>
        <w:rPr>
          <w:rFonts w:ascii="Times New Roman" w:hAnsi="Times New Roman" w:eastAsia="仿宋"/>
          <w:sz w:val="32"/>
          <w:szCs w:val="32"/>
        </w:rPr>
        <w:t>的</w:t>
      </w:r>
      <w:r>
        <w:rPr>
          <w:rFonts w:hint="eastAsia" w:ascii="Times New Roman" w:hAnsi="Times New Roman" w:eastAsia="仿宋"/>
          <w:sz w:val="32"/>
          <w:szCs w:val="32"/>
        </w:rPr>
        <w:t>中止审核</w:t>
      </w:r>
      <w:r>
        <w:rPr>
          <w:rFonts w:ascii="Times New Roman" w:hAnsi="Times New Roman" w:eastAsia="仿宋"/>
          <w:sz w:val="32"/>
          <w:szCs w:val="32"/>
        </w:rPr>
        <w:t>与终止审核</w:t>
      </w:r>
      <w:r>
        <w:rPr>
          <w:rFonts w:hint="eastAsia" w:ascii="Times New Roman" w:hAnsi="Times New Roman" w:eastAsia="仿宋"/>
          <w:sz w:val="32"/>
          <w:szCs w:val="32"/>
        </w:rPr>
        <w:t>事宜</w:t>
      </w:r>
      <w:r>
        <w:rPr>
          <w:rFonts w:ascii="Times New Roman" w:hAnsi="Times New Roman" w:eastAsia="仿宋"/>
          <w:sz w:val="32"/>
          <w:szCs w:val="32"/>
        </w:rPr>
        <w:t>，按照《</w:t>
      </w:r>
      <w:r>
        <w:rPr>
          <w:rFonts w:hint="eastAsia" w:ascii="Times New Roman" w:hAnsi="Times New Roman" w:eastAsia="仿宋"/>
          <w:sz w:val="32"/>
          <w:szCs w:val="32"/>
        </w:rPr>
        <w:t>定向</w:t>
      </w:r>
      <w:r>
        <w:rPr>
          <w:rFonts w:ascii="Times New Roman" w:hAnsi="Times New Roman" w:eastAsia="仿宋"/>
          <w:sz w:val="32"/>
          <w:szCs w:val="32"/>
        </w:rPr>
        <w:t>发行规则》</w:t>
      </w:r>
      <w:r>
        <w:rPr>
          <w:rFonts w:hint="eastAsia" w:ascii="Times New Roman" w:hAnsi="Times New Roman" w:eastAsia="仿宋"/>
          <w:sz w:val="32"/>
          <w:szCs w:val="32"/>
        </w:rPr>
        <w:t>中关于中止</w:t>
      </w:r>
      <w:r>
        <w:rPr>
          <w:rFonts w:ascii="Times New Roman" w:hAnsi="Times New Roman" w:eastAsia="仿宋"/>
          <w:sz w:val="32"/>
          <w:szCs w:val="32"/>
        </w:rPr>
        <w:t>审核与终止审核的有关规定执行。</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1.6.1.3 发行人应当在取得全国股转公司出具的</w:t>
      </w:r>
      <w:r>
        <w:rPr>
          <w:rFonts w:hint="eastAsia" w:ascii="Times New Roman" w:hAnsi="Times New Roman" w:eastAsia="仿宋"/>
          <w:sz w:val="32"/>
          <w:szCs w:val="32"/>
        </w:rPr>
        <w:t>同意定向发行可转债的函</w:t>
      </w:r>
      <w:r>
        <w:rPr>
          <w:rFonts w:ascii="Times New Roman" w:hAnsi="Times New Roman" w:eastAsia="仿宋"/>
          <w:sz w:val="32"/>
          <w:szCs w:val="32"/>
        </w:rPr>
        <w:t>或作出中止审核、终止审核决定后2</w:t>
      </w:r>
      <w:r>
        <w:rPr>
          <w:rFonts w:hint="eastAsia" w:ascii="Times New Roman" w:hAnsi="Times New Roman" w:eastAsia="仿宋"/>
          <w:sz w:val="32"/>
          <w:szCs w:val="32"/>
        </w:rPr>
        <w:t>个交易日内披露相关公告。</w:t>
      </w:r>
    </w:p>
    <w:p>
      <w:pPr>
        <w:spacing w:line="60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经全国股转公司</w:t>
      </w:r>
      <w:r>
        <w:rPr>
          <w:rFonts w:ascii="Times New Roman" w:hAnsi="Times New Roman" w:eastAsia="仿宋"/>
          <w:sz w:val="32"/>
          <w:szCs w:val="32"/>
        </w:rPr>
        <w:t>审核</w:t>
      </w:r>
      <w:r>
        <w:rPr>
          <w:rFonts w:hint="eastAsia" w:ascii="Times New Roman" w:hAnsi="Times New Roman" w:eastAsia="仿宋"/>
          <w:sz w:val="32"/>
          <w:szCs w:val="32"/>
        </w:rPr>
        <w:t>，发行人及其主办券商、证券服务机构修改申请文件的，发行人还应当同步更新披露修改后的定向发行说明书、主办券商定向发行推荐工作报告、法律意见书等文件。</w:t>
      </w:r>
    </w:p>
    <w:p>
      <w:pPr>
        <w:spacing w:line="600" w:lineRule="exact"/>
        <w:ind w:firstLine="640" w:firstLineChars="200"/>
        <w:rPr>
          <w:rFonts w:ascii="Times New Roman" w:hAnsi="Times New Roman" w:eastAsia="仿宋"/>
          <w:b w:val="0"/>
          <w:bCs/>
          <w:sz w:val="32"/>
          <w:szCs w:val="32"/>
          <w:highlight w:val="none"/>
        </w:rPr>
      </w:pPr>
      <w:r>
        <w:rPr>
          <w:rFonts w:ascii="Times New Roman" w:hAnsi="Times New Roman" w:eastAsia="仿宋"/>
          <w:b w:val="0"/>
          <w:bCs/>
          <w:sz w:val="32"/>
          <w:szCs w:val="32"/>
          <w:highlight w:val="none"/>
        </w:rPr>
        <w:t xml:space="preserve">1.6.2 </w:t>
      </w:r>
      <w:r>
        <w:rPr>
          <w:rFonts w:hint="eastAsia" w:ascii="Times New Roman" w:hAnsi="Times New Roman" w:eastAsia="仿宋"/>
          <w:b w:val="0"/>
          <w:bCs/>
          <w:sz w:val="32"/>
          <w:szCs w:val="32"/>
          <w:highlight w:val="none"/>
        </w:rPr>
        <w:t>发行后证券持有人累计超过200人</w:t>
      </w:r>
    </w:p>
    <w:p>
      <w:pPr>
        <w:spacing w:line="600" w:lineRule="exact"/>
        <w:ind w:firstLine="640" w:firstLineChars="200"/>
        <w:rPr>
          <w:rFonts w:ascii="Times New Roman" w:hAnsi="Times New Roman" w:eastAsia="仿宋"/>
          <w:bCs/>
          <w:sz w:val="32"/>
          <w:szCs w:val="32"/>
        </w:rPr>
      </w:pPr>
      <w:r>
        <w:rPr>
          <w:rFonts w:ascii="Times New Roman" w:hAnsi="Times New Roman" w:eastAsia="仿宋"/>
          <w:sz w:val="32"/>
          <w:szCs w:val="32"/>
        </w:rPr>
        <w:t>1.</w:t>
      </w:r>
      <w:r>
        <w:rPr>
          <w:rFonts w:hint="eastAsia" w:ascii="Times New Roman" w:hAnsi="Times New Roman" w:eastAsia="仿宋"/>
          <w:sz w:val="32"/>
          <w:szCs w:val="32"/>
        </w:rPr>
        <w:t>6</w:t>
      </w:r>
      <w:r>
        <w:rPr>
          <w:rFonts w:ascii="Times New Roman" w:hAnsi="Times New Roman" w:eastAsia="仿宋"/>
          <w:sz w:val="32"/>
          <w:szCs w:val="32"/>
        </w:rPr>
        <w:t>.2.1 全国股转公司在</w:t>
      </w:r>
      <w:r>
        <w:rPr>
          <w:rFonts w:hint="eastAsia" w:ascii="Times New Roman" w:hAnsi="Times New Roman" w:eastAsia="仿宋"/>
          <w:sz w:val="32"/>
          <w:szCs w:val="32"/>
          <w:lang w:eastAsia="zh-CN"/>
        </w:rPr>
        <w:t>受理</w:t>
      </w:r>
      <w:r>
        <w:rPr>
          <w:rFonts w:ascii="Times New Roman" w:hAnsi="Times New Roman" w:eastAsia="仿宋"/>
          <w:sz w:val="32"/>
          <w:szCs w:val="32"/>
        </w:rPr>
        <w:t>后20个交易日内出具审核意见，或者作出终止审核的决定。</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hint="eastAsia" w:ascii="Times New Roman" w:hAnsi="Times New Roman" w:eastAsia="仿宋"/>
          <w:sz w:val="32"/>
          <w:szCs w:val="32"/>
        </w:rPr>
        <w:t>6</w:t>
      </w:r>
      <w:r>
        <w:rPr>
          <w:rFonts w:ascii="Times New Roman" w:hAnsi="Times New Roman" w:eastAsia="仿宋"/>
          <w:sz w:val="32"/>
          <w:szCs w:val="32"/>
        </w:rPr>
        <w:t xml:space="preserve">.2.2 </w:t>
      </w:r>
      <w:r>
        <w:rPr>
          <w:rFonts w:hint="eastAsia" w:ascii="Times New Roman" w:hAnsi="Times New Roman" w:eastAsia="仿宋"/>
          <w:sz w:val="32"/>
          <w:szCs w:val="32"/>
        </w:rPr>
        <w:t>全国股转公司审核通过后，向中国证监会报送审核意见、相关审核资料和定向发行可转债申请文件。</w:t>
      </w:r>
    </w:p>
    <w:p>
      <w:pPr>
        <w:spacing w:line="60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中国证监会要求全国股转公司进一步问询的，全国股转公司向发行人及其主办券商、证券服务机构提出反馈问题。相关主体应当按照规定逐项回复。</w:t>
      </w:r>
    </w:p>
    <w:p>
      <w:pPr>
        <w:spacing w:line="60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中国证监会在注册程序中，决定退回全国股转公司补充审核的，全国股转公司对要求补充审核的事项重新审核。审核通过的，重新向中国证监会报送审核意见和相关材料；审核不通过的，作出终止审核的决定。</w:t>
      </w:r>
    </w:p>
    <w:p>
      <w:pPr>
        <w:spacing w:line="600" w:lineRule="exact"/>
        <w:ind w:firstLine="640" w:firstLineChars="200"/>
        <w:rPr>
          <w:rFonts w:ascii="Times New Roman" w:hAnsi="Times New Roman" w:eastAsia="仿宋"/>
          <w:bCs/>
          <w:sz w:val="32"/>
          <w:szCs w:val="32"/>
        </w:rPr>
      </w:pPr>
      <w:r>
        <w:rPr>
          <w:rFonts w:ascii="Times New Roman" w:hAnsi="Times New Roman" w:eastAsia="仿宋"/>
          <w:sz w:val="32"/>
          <w:szCs w:val="32"/>
        </w:rPr>
        <w:t>1.</w:t>
      </w:r>
      <w:r>
        <w:rPr>
          <w:rFonts w:hint="eastAsia" w:ascii="Times New Roman" w:hAnsi="Times New Roman" w:eastAsia="仿宋"/>
          <w:sz w:val="32"/>
          <w:szCs w:val="32"/>
        </w:rPr>
        <w:t>6</w:t>
      </w:r>
      <w:r>
        <w:rPr>
          <w:rFonts w:ascii="Times New Roman" w:hAnsi="Times New Roman" w:eastAsia="仿宋"/>
          <w:sz w:val="32"/>
          <w:szCs w:val="32"/>
        </w:rPr>
        <w:t xml:space="preserve">.2.3 </w:t>
      </w:r>
      <w:r>
        <w:rPr>
          <w:rFonts w:hint="eastAsia" w:ascii="Times New Roman" w:hAnsi="Times New Roman" w:eastAsia="仿宋"/>
          <w:sz w:val="32"/>
          <w:szCs w:val="32"/>
        </w:rPr>
        <w:t>经中国证监会</w:t>
      </w:r>
      <w:r>
        <w:rPr>
          <w:rFonts w:ascii="Times New Roman" w:hAnsi="Times New Roman" w:eastAsia="仿宋"/>
          <w:sz w:val="32"/>
          <w:szCs w:val="32"/>
        </w:rPr>
        <w:t>注册</w:t>
      </w:r>
      <w:r>
        <w:rPr>
          <w:rFonts w:hint="eastAsia" w:ascii="Times New Roman" w:hAnsi="Times New Roman" w:eastAsia="仿宋"/>
          <w:sz w:val="32"/>
          <w:szCs w:val="32"/>
        </w:rPr>
        <w:t>，发行人及其主办券商、证券服务机构修改申请文件的，发行人应当在中国证监会作出同意</w:t>
      </w:r>
      <w:r>
        <w:rPr>
          <w:rFonts w:ascii="Times New Roman" w:hAnsi="Times New Roman" w:eastAsia="仿宋"/>
          <w:sz w:val="32"/>
          <w:szCs w:val="32"/>
        </w:rPr>
        <w:t>注册的</w:t>
      </w:r>
      <w:r>
        <w:rPr>
          <w:rFonts w:hint="eastAsia" w:ascii="Times New Roman" w:hAnsi="Times New Roman" w:eastAsia="仿宋"/>
          <w:sz w:val="32"/>
          <w:szCs w:val="32"/>
        </w:rPr>
        <w:t>决定后，及时更新披露修改后的定向发行可转债说明书、</w:t>
      </w:r>
      <w:r>
        <w:rPr>
          <w:rFonts w:hint="eastAsia" w:ascii="Times New Roman" w:hAnsi="Times New Roman" w:eastAsia="仿宋"/>
          <w:bCs/>
          <w:sz w:val="32"/>
          <w:szCs w:val="32"/>
        </w:rPr>
        <w:t>主办券商推荐工作报告、法律意见书等文件。</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hint="eastAsia" w:ascii="Times New Roman" w:hAnsi="Times New Roman" w:eastAsia="仿宋"/>
          <w:sz w:val="32"/>
          <w:szCs w:val="32"/>
        </w:rPr>
        <w:t>6</w:t>
      </w:r>
      <w:r>
        <w:rPr>
          <w:rFonts w:ascii="Times New Roman" w:hAnsi="Times New Roman" w:eastAsia="仿宋"/>
          <w:sz w:val="32"/>
          <w:szCs w:val="32"/>
        </w:rPr>
        <w:t xml:space="preserve">.2.4 </w:t>
      </w:r>
      <w:r>
        <w:rPr>
          <w:rFonts w:hint="eastAsia" w:ascii="Times New Roman" w:hAnsi="Times New Roman" w:eastAsia="仿宋"/>
          <w:sz w:val="32"/>
          <w:szCs w:val="32"/>
        </w:rPr>
        <w:t>发行人应当在全国股转公司作出中止</w:t>
      </w:r>
      <w:r>
        <w:rPr>
          <w:rFonts w:ascii="Times New Roman" w:hAnsi="Times New Roman" w:eastAsia="仿宋"/>
          <w:sz w:val="32"/>
          <w:szCs w:val="32"/>
        </w:rPr>
        <w:t>审核</w:t>
      </w:r>
      <w:r>
        <w:rPr>
          <w:rFonts w:hint="eastAsia" w:ascii="Times New Roman" w:hAnsi="Times New Roman" w:eastAsia="仿宋"/>
          <w:sz w:val="32"/>
          <w:szCs w:val="32"/>
        </w:rPr>
        <w:t>、终止</w:t>
      </w:r>
      <w:r>
        <w:rPr>
          <w:rFonts w:ascii="Times New Roman" w:hAnsi="Times New Roman" w:eastAsia="仿宋"/>
          <w:sz w:val="32"/>
          <w:szCs w:val="32"/>
        </w:rPr>
        <w:t>审核</w:t>
      </w:r>
      <w:r>
        <w:rPr>
          <w:rFonts w:hint="eastAsia" w:ascii="Times New Roman" w:hAnsi="Times New Roman" w:eastAsia="仿宋"/>
          <w:sz w:val="32"/>
          <w:szCs w:val="32"/>
        </w:rPr>
        <w:t>决定以及中国证监会作出中止</w:t>
      </w:r>
      <w:r>
        <w:rPr>
          <w:rFonts w:ascii="Times New Roman" w:hAnsi="Times New Roman" w:eastAsia="仿宋"/>
          <w:sz w:val="32"/>
          <w:szCs w:val="32"/>
        </w:rPr>
        <w:t>注册</w:t>
      </w:r>
      <w:r>
        <w:rPr>
          <w:rFonts w:hint="eastAsia" w:ascii="Times New Roman" w:hAnsi="Times New Roman" w:eastAsia="仿宋"/>
          <w:sz w:val="32"/>
          <w:szCs w:val="32"/>
        </w:rPr>
        <w:t>、</w:t>
      </w:r>
      <w:r>
        <w:rPr>
          <w:rFonts w:hint="eastAsia" w:ascii="Times New Roman" w:hAnsi="Times New Roman" w:eastAsia="仿宋"/>
          <w:sz w:val="32"/>
          <w:szCs w:val="32"/>
          <w:lang w:eastAsia="zh-CN"/>
        </w:rPr>
        <w:t>恢复注册、</w:t>
      </w:r>
      <w:r>
        <w:rPr>
          <w:rFonts w:hint="eastAsia" w:ascii="Times New Roman" w:hAnsi="Times New Roman" w:eastAsia="仿宋"/>
          <w:sz w:val="32"/>
          <w:szCs w:val="32"/>
        </w:rPr>
        <w:t>终止</w:t>
      </w:r>
      <w:r>
        <w:rPr>
          <w:rFonts w:ascii="Times New Roman" w:hAnsi="Times New Roman" w:eastAsia="仿宋"/>
          <w:sz w:val="32"/>
          <w:szCs w:val="32"/>
        </w:rPr>
        <w:t>注册</w:t>
      </w:r>
      <w:r>
        <w:rPr>
          <w:rFonts w:hint="eastAsia" w:ascii="Times New Roman" w:hAnsi="Times New Roman" w:eastAsia="仿宋"/>
          <w:sz w:val="32"/>
          <w:szCs w:val="32"/>
        </w:rPr>
        <w:t>、同意注册或不予</w:t>
      </w:r>
      <w:r>
        <w:rPr>
          <w:rFonts w:ascii="Times New Roman" w:hAnsi="Times New Roman" w:eastAsia="仿宋"/>
          <w:sz w:val="32"/>
          <w:szCs w:val="32"/>
        </w:rPr>
        <w:t>注册</w:t>
      </w:r>
      <w:r>
        <w:rPr>
          <w:rFonts w:hint="eastAsia" w:ascii="Times New Roman" w:hAnsi="Times New Roman" w:eastAsia="仿宋"/>
          <w:sz w:val="32"/>
          <w:szCs w:val="32"/>
        </w:rPr>
        <w:t>的决定后</w:t>
      </w:r>
      <w:r>
        <w:rPr>
          <w:rFonts w:ascii="Times New Roman" w:hAnsi="Times New Roman" w:eastAsia="仿宋"/>
          <w:sz w:val="32"/>
          <w:szCs w:val="32"/>
        </w:rPr>
        <w:t>2</w:t>
      </w:r>
      <w:r>
        <w:rPr>
          <w:rFonts w:hint="eastAsia" w:ascii="Times New Roman" w:hAnsi="Times New Roman" w:eastAsia="仿宋"/>
          <w:sz w:val="32"/>
          <w:szCs w:val="32"/>
        </w:rPr>
        <w:t>个交易日内披露相关公告。</w:t>
      </w:r>
    </w:p>
    <w:p>
      <w:pPr>
        <w:spacing w:line="600" w:lineRule="exact"/>
        <w:ind w:firstLine="642" w:firstLineChars="200"/>
        <w:outlineLvl w:val="1"/>
        <w:rPr>
          <w:rFonts w:ascii="Times New Roman" w:hAnsi="Times New Roman" w:eastAsia="仿宋"/>
          <w:b/>
          <w:sz w:val="32"/>
          <w:szCs w:val="32"/>
        </w:rPr>
      </w:pPr>
      <w:r>
        <w:rPr>
          <w:rFonts w:ascii="Times New Roman" w:hAnsi="Times New Roman" w:eastAsia="仿宋"/>
          <w:b/>
          <w:sz w:val="32"/>
          <w:szCs w:val="32"/>
        </w:rPr>
        <w:t>1.</w:t>
      </w:r>
      <w:r>
        <w:rPr>
          <w:rFonts w:hint="eastAsia" w:ascii="Times New Roman" w:hAnsi="Times New Roman" w:eastAsia="仿宋"/>
          <w:b/>
          <w:sz w:val="32"/>
          <w:szCs w:val="32"/>
        </w:rPr>
        <w:t xml:space="preserve">7 </w:t>
      </w:r>
      <w:r>
        <w:rPr>
          <w:rFonts w:ascii="Times New Roman" w:hAnsi="Times New Roman" w:eastAsia="仿宋"/>
          <w:b/>
          <w:sz w:val="32"/>
          <w:szCs w:val="32"/>
        </w:rPr>
        <w:t>定价、认购与缴款</w:t>
      </w:r>
    </w:p>
    <w:p>
      <w:pPr>
        <w:spacing w:line="600" w:lineRule="exact"/>
        <w:ind w:firstLine="645"/>
        <w:rPr>
          <w:rFonts w:ascii="Times New Roman" w:hAnsi="Times New Roman" w:eastAsia="仿宋"/>
          <w:sz w:val="32"/>
          <w:szCs w:val="32"/>
        </w:rPr>
      </w:pPr>
      <w:r>
        <w:rPr>
          <w:rFonts w:ascii="Times New Roman" w:hAnsi="Times New Roman" w:eastAsia="仿宋"/>
          <w:sz w:val="32"/>
          <w:szCs w:val="32"/>
        </w:rPr>
        <w:t>1.</w:t>
      </w:r>
      <w:r>
        <w:rPr>
          <w:rFonts w:hint="eastAsia" w:ascii="Times New Roman" w:hAnsi="Times New Roman" w:eastAsia="仿宋"/>
          <w:sz w:val="32"/>
          <w:szCs w:val="32"/>
        </w:rPr>
        <w:t>7</w:t>
      </w:r>
      <w:r>
        <w:rPr>
          <w:rFonts w:ascii="Times New Roman" w:hAnsi="Times New Roman" w:eastAsia="仿宋"/>
          <w:sz w:val="32"/>
          <w:szCs w:val="32"/>
        </w:rPr>
        <w:t>.1 董事会决议时发行对象确定的，全国股转公司出具</w:t>
      </w:r>
      <w:r>
        <w:rPr>
          <w:rFonts w:hint="eastAsia" w:ascii="Times New Roman" w:hAnsi="Times New Roman" w:eastAsia="仿宋"/>
          <w:sz w:val="32"/>
          <w:szCs w:val="32"/>
        </w:rPr>
        <w:t>同意定向发行可转债的函或者</w:t>
      </w:r>
      <w:r>
        <w:rPr>
          <w:rFonts w:ascii="Times New Roman" w:hAnsi="Times New Roman" w:eastAsia="仿宋"/>
          <w:sz w:val="32"/>
          <w:szCs w:val="32"/>
        </w:rPr>
        <w:t>中国证监会作出</w:t>
      </w:r>
      <w:r>
        <w:rPr>
          <w:rFonts w:hint="eastAsia" w:ascii="Times New Roman" w:hAnsi="Times New Roman" w:eastAsia="仿宋"/>
          <w:sz w:val="32"/>
          <w:szCs w:val="32"/>
        </w:rPr>
        <w:t>同意</w:t>
      </w:r>
      <w:r>
        <w:rPr>
          <w:rFonts w:ascii="Times New Roman" w:hAnsi="Times New Roman" w:eastAsia="仿宋"/>
          <w:sz w:val="32"/>
          <w:szCs w:val="32"/>
        </w:rPr>
        <w:t>注册的决定后，发行人</w:t>
      </w:r>
      <w:r>
        <w:rPr>
          <w:rFonts w:hint="eastAsia" w:ascii="Times New Roman" w:hAnsi="Times New Roman" w:eastAsia="仿宋"/>
          <w:sz w:val="32"/>
          <w:szCs w:val="32"/>
        </w:rPr>
        <w:t>可以</w:t>
      </w:r>
      <w:r>
        <w:rPr>
          <w:rFonts w:ascii="Times New Roman" w:hAnsi="Times New Roman" w:eastAsia="仿宋"/>
          <w:sz w:val="32"/>
          <w:szCs w:val="32"/>
        </w:rPr>
        <w:t>安排发行对象认购缴款</w:t>
      </w:r>
      <w:r>
        <w:rPr>
          <w:rFonts w:hint="eastAsia" w:ascii="Times New Roman" w:hAnsi="Times New Roman" w:eastAsia="仿宋"/>
          <w:sz w:val="32"/>
          <w:szCs w:val="32"/>
        </w:rPr>
        <w:t>。</w:t>
      </w:r>
    </w:p>
    <w:p>
      <w:pPr>
        <w:spacing w:line="600" w:lineRule="exact"/>
        <w:ind w:firstLine="645"/>
        <w:rPr>
          <w:rFonts w:ascii="Times New Roman" w:hAnsi="Times New Roman" w:eastAsia="仿宋"/>
          <w:sz w:val="32"/>
          <w:szCs w:val="32"/>
        </w:rPr>
      </w:pPr>
      <w:r>
        <w:rPr>
          <w:rFonts w:ascii="Times New Roman" w:hAnsi="Times New Roman" w:eastAsia="仿宋"/>
          <w:sz w:val="32"/>
          <w:szCs w:val="32"/>
        </w:rPr>
        <w:t>1.</w:t>
      </w:r>
      <w:r>
        <w:rPr>
          <w:rFonts w:hint="eastAsia" w:ascii="Times New Roman" w:hAnsi="Times New Roman" w:eastAsia="仿宋"/>
          <w:sz w:val="32"/>
          <w:szCs w:val="32"/>
        </w:rPr>
        <w:t>7</w:t>
      </w:r>
      <w:r>
        <w:rPr>
          <w:rFonts w:ascii="Times New Roman" w:hAnsi="Times New Roman" w:eastAsia="仿宋"/>
          <w:sz w:val="32"/>
          <w:szCs w:val="32"/>
        </w:rPr>
        <w:t>.1</w:t>
      </w:r>
      <w:r>
        <w:rPr>
          <w:rFonts w:hint="eastAsia" w:ascii="Times New Roman" w:hAnsi="Times New Roman" w:eastAsia="仿宋"/>
          <w:sz w:val="32"/>
          <w:szCs w:val="32"/>
        </w:rPr>
        <w:t>.1 发行人应当于缴款起始日前披露可转债发行认购公告。认购公告中应当包括股东大会股权登记日、现有股东优先认购安排、发行对象名称、票面</w:t>
      </w:r>
      <w:r>
        <w:rPr>
          <w:rFonts w:ascii="Times New Roman" w:hAnsi="Times New Roman" w:eastAsia="仿宋"/>
          <w:sz w:val="32"/>
          <w:szCs w:val="32"/>
        </w:rPr>
        <w:t>金额、认购数量、</w:t>
      </w:r>
      <w:r>
        <w:rPr>
          <w:rFonts w:hint="eastAsia" w:ascii="Times New Roman" w:hAnsi="Times New Roman" w:eastAsia="仿宋"/>
          <w:sz w:val="32"/>
          <w:szCs w:val="32"/>
        </w:rPr>
        <w:t>票面</w:t>
      </w:r>
      <w:r>
        <w:rPr>
          <w:rFonts w:ascii="Times New Roman" w:hAnsi="Times New Roman" w:eastAsia="仿宋"/>
          <w:sz w:val="32"/>
          <w:szCs w:val="32"/>
        </w:rPr>
        <w:t>利率、认购方式、缴款账户、缴款时间</w:t>
      </w:r>
      <w:r>
        <w:rPr>
          <w:rFonts w:hint="eastAsia" w:ascii="Times New Roman" w:hAnsi="Times New Roman" w:eastAsia="仿宋"/>
          <w:sz w:val="32"/>
          <w:szCs w:val="32"/>
        </w:rPr>
        <w:t>、</w:t>
      </w:r>
      <w:r>
        <w:rPr>
          <w:rFonts w:ascii="Times New Roman" w:hAnsi="Times New Roman" w:eastAsia="仿宋"/>
          <w:sz w:val="32"/>
          <w:szCs w:val="32"/>
        </w:rPr>
        <w:t>转股价格等内容。</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hint="eastAsia" w:ascii="Times New Roman" w:hAnsi="Times New Roman" w:eastAsia="仿宋"/>
          <w:sz w:val="32"/>
          <w:szCs w:val="32"/>
        </w:rPr>
        <w:t>7</w:t>
      </w:r>
      <w:r>
        <w:rPr>
          <w:rFonts w:ascii="Times New Roman" w:hAnsi="Times New Roman" w:eastAsia="仿宋"/>
          <w:sz w:val="32"/>
          <w:szCs w:val="32"/>
        </w:rPr>
        <w:t>.1</w:t>
      </w:r>
      <w:r>
        <w:rPr>
          <w:rFonts w:hint="eastAsia" w:ascii="Times New Roman" w:hAnsi="Times New Roman" w:eastAsia="仿宋"/>
          <w:sz w:val="32"/>
          <w:szCs w:val="32"/>
        </w:rPr>
        <w:t>.</w:t>
      </w:r>
      <w:r>
        <w:rPr>
          <w:rFonts w:ascii="Times New Roman" w:hAnsi="Times New Roman" w:eastAsia="仿宋"/>
          <w:sz w:val="32"/>
          <w:szCs w:val="32"/>
        </w:rPr>
        <w:t>2</w:t>
      </w:r>
      <w:r>
        <w:rPr>
          <w:rFonts w:hint="eastAsia" w:ascii="Times New Roman" w:hAnsi="Times New Roman" w:eastAsia="仿宋"/>
          <w:sz w:val="32"/>
          <w:szCs w:val="32"/>
        </w:rPr>
        <w:t xml:space="preserve"> </w:t>
      </w:r>
      <w:r>
        <w:rPr>
          <w:rFonts w:ascii="Times New Roman" w:hAnsi="Times New Roman" w:eastAsia="仿宋"/>
          <w:sz w:val="32"/>
          <w:szCs w:val="32"/>
        </w:rPr>
        <w:t>发行对象应当依据认购公告安排，在缴款期内向缴款账户缴款认购。如需延长缴款期的，发行人最迟应当于原缴款截止日披露延期认购公告。</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hint="eastAsia" w:ascii="Times New Roman" w:hAnsi="Times New Roman" w:eastAsia="仿宋"/>
          <w:sz w:val="32"/>
          <w:szCs w:val="32"/>
        </w:rPr>
        <w:t>7</w:t>
      </w:r>
      <w:r>
        <w:rPr>
          <w:rFonts w:ascii="Times New Roman" w:hAnsi="Times New Roman" w:eastAsia="仿宋"/>
          <w:sz w:val="32"/>
          <w:szCs w:val="32"/>
        </w:rPr>
        <w:t>.1</w:t>
      </w:r>
      <w:r>
        <w:rPr>
          <w:rFonts w:hint="eastAsia" w:ascii="Times New Roman" w:hAnsi="Times New Roman" w:eastAsia="仿宋"/>
          <w:sz w:val="32"/>
          <w:szCs w:val="32"/>
        </w:rPr>
        <w:t>.</w:t>
      </w:r>
      <w:r>
        <w:rPr>
          <w:rFonts w:ascii="Times New Roman" w:hAnsi="Times New Roman" w:eastAsia="仿宋"/>
          <w:sz w:val="32"/>
          <w:szCs w:val="32"/>
        </w:rPr>
        <w:t>3</w:t>
      </w:r>
      <w:r>
        <w:rPr>
          <w:rFonts w:hint="eastAsia" w:ascii="Times New Roman" w:hAnsi="Times New Roman" w:eastAsia="仿宋"/>
          <w:sz w:val="32"/>
          <w:szCs w:val="32"/>
        </w:rPr>
        <w:t xml:space="preserve"> 发行人最迟应当于缴款期限届满后</w:t>
      </w:r>
      <w:r>
        <w:rPr>
          <w:rFonts w:ascii="Times New Roman" w:hAnsi="Times New Roman" w:eastAsia="仿宋"/>
          <w:sz w:val="32"/>
          <w:szCs w:val="32"/>
        </w:rPr>
        <w:t>2</w:t>
      </w:r>
      <w:r>
        <w:rPr>
          <w:rFonts w:hint="eastAsia" w:ascii="Times New Roman" w:hAnsi="Times New Roman" w:eastAsia="仿宋"/>
          <w:sz w:val="32"/>
          <w:szCs w:val="32"/>
        </w:rPr>
        <w:t>个交易日内披露认购结果公告。认购结果公告中应当包括最终认购对象名称、票面</w:t>
      </w:r>
      <w:r>
        <w:rPr>
          <w:rFonts w:ascii="Times New Roman" w:hAnsi="Times New Roman" w:eastAsia="仿宋"/>
          <w:sz w:val="32"/>
          <w:szCs w:val="32"/>
        </w:rPr>
        <w:t>金额、认购数量、</w:t>
      </w:r>
      <w:r>
        <w:rPr>
          <w:rFonts w:hint="eastAsia" w:ascii="Times New Roman" w:hAnsi="Times New Roman" w:eastAsia="仿宋"/>
          <w:sz w:val="32"/>
          <w:szCs w:val="32"/>
        </w:rPr>
        <w:t>票面</w:t>
      </w:r>
      <w:r>
        <w:rPr>
          <w:rFonts w:ascii="Times New Roman" w:hAnsi="Times New Roman" w:eastAsia="仿宋"/>
          <w:sz w:val="32"/>
          <w:szCs w:val="32"/>
        </w:rPr>
        <w:t>利率、募集资金总额</w:t>
      </w:r>
      <w:r>
        <w:rPr>
          <w:rFonts w:hint="eastAsia" w:ascii="Times New Roman" w:hAnsi="Times New Roman" w:eastAsia="仿宋"/>
          <w:sz w:val="32"/>
          <w:szCs w:val="32"/>
        </w:rPr>
        <w:t>、</w:t>
      </w:r>
      <w:r>
        <w:rPr>
          <w:rFonts w:ascii="Times New Roman" w:hAnsi="Times New Roman" w:eastAsia="仿宋"/>
          <w:sz w:val="32"/>
          <w:szCs w:val="32"/>
        </w:rPr>
        <w:t>转股价格、转股来源等内容。</w:t>
      </w:r>
    </w:p>
    <w:p>
      <w:pPr>
        <w:spacing w:line="600" w:lineRule="exact"/>
        <w:ind w:firstLine="645"/>
        <w:rPr>
          <w:rFonts w:ascii="Times New Roman" w:hAnsi="Times New Roman" w:eastAsia="仿宋"/>
          <w:sz w:val="32"/>
          <w:szCs w:val="32"/>
        </w:rPr>
      </w:pPr>
      <w:r>
        <w:rPr>
          <w:rFonts w:ascii="Times New Roman" w:hAnsi="Times New Roman" w:eastAsia="仿宋"/>
          <w:sz w:val="32"/>
          <w:szCs w:val="32"/>
        </w:rPr>
        <w:t>1.</w:t>
      </w:r>
      <w:r>
        <w:rPr>
          <w:rFonts w:hint="eastAsia" w:ascii="Times New Roman" w:hAnsi="Times New Roman" w:eastAsia="仿宋"/>
          <w:sz w:val="32"/>
          <w:szCs w:val="32"/>
        </w:rPr>
        <w:t>7</w:t>
      </w:r>
      <w:r>
        <w:rPr>
          <w:rFonts w:ascii="Times New Roman" w:hAnsi="Times New Roman" w:eastAsia="仿宋"/>
          <w:sz w:val="32"/>
          <w:szCs w:val="32"/>
        </w:rPr>
        <w:t>.2 董事会决议时发行对象未确定的，发行人在全国股转公司出具</w:t>
      </w:r>
      <w:r>
        <w:rPr>
          <w:rFonts w:hint="eastAsia" w:ascii="Times New Roman" w:hAnsi="Times New Roman" w:eastAsia="仿宋"/>
          <w:sz w:val="32"/>
          <w:szCs w:val="32"/>
        </w:rPr>
        <w:t>同意定向发行可转债的函或者</w:t>
      </w:r>
      <w:r>
        <w:rPr>
          <w:rFonts w:ascii="Times New Roman" w:hAnsi="Times New Roman" w:eastAsia="仿宋"/>
          <w:sz w:val="32"/>
          <w:szCs w:val="32"/>
        </w:rPr>
        <w:t>中国证监会作出</w:t>
      </w:r>
      <w:r>
        <w:rPr>
          <w:rFonts w:hint="eastAsia" w:ascii="Times New Roman" w:hAnsi="Times New Roman" w:eastAsia="仿宋"/>
          <w:sz w:val="32"/>
          <w:szCs w:val="32"/>
        </w:rPr>
        <w:t>同意</w:t>
      </w:r>
      <w:r>
        <w:rPr>
          <w:rFonts w:ascii="Times New Roman" w:hAnsi="Times New Roman" w:eastAsia="仿宋"/>
          <w:sz w:val="32"/>
          <w:szCs w:val="32"/>
        </w:rPr>
        <w:t>注册的决定后应当及时确定具体发行对象，并在确定发行对象后按照以下流程办理：</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hint="eastAsia" w:ascii="Times New Roman" w:hAnsi="Times New Roman" w:eastAsia="仿宋"/>
          <w:sz w:val="32"/>
          <w:szCs w:val="32"/>
        </w:rPr>
        <w:t>7</w:t>
      </w:r>
      <w:r>
        <w:rPr>
          <w:rFonts w:ascii="Times New Roman" w:hAnsi="Times New Roman" w:eastAsia="仿宋"/>
          <w:sz w:val="32"/>
          <w:szCs w:val="32"/>
        </w:rPr>
        <w:t>.2.1</w:t>
      </w:r>
      <w:r>
        <w:rPr>
          <w:rFonts w:hint="eastAsia" w:ascii="Times New Roman" w:hAnsi="Times New Roman" w:eastAsia="仿宋"/>
          <w:sz w:val="32"/>
          <w:szCs w:val="32"/>
        </w:rPr>
        <w:t xml:space="preserve"> </w:t>
      </w:r>
      <w:r>
        <w:rPr>
          <w:rFonts w:ascii="Times New Roman" w:hAnsi="Times New Roman" w:eastAsia="仿宋"/>
          <w:sz w:val="32"/>
          <w:szCs w:val="32"/>
        </w:rPr>
        <w:t>发行人应当及时更新定向发行可转债说明书。主办券商和律师事务所应当</w:t>
      </w:r>
      <w:r>
        <w:rPr>
          <w:rFonts w:hint="eastAsia" w:ascii="Times New Roman" w:hAnsi="Times New Roman" w:eastAsia="仿宋"/>
          <w:sz w:val="32"/>
          <w:szCs w:val="32"/>
        </w:rPr>
        <w:t>对发行对象、认购合同等法律文件的合法合规性发表专项核查意见。</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hint="eastAsia" w:ascii="Times New Roman" w:hAnsi="Times New Roman" w:eastAsia="仿宋"/>
          <w:sz w:val="32"/>
          <w:szCs w:val="32"/>
        </w:rPr>
        <w:t>7</w:t>
      </w:r>
      <w:r>
        <w:rPr>
          <w:rFonts w:ascii="Times New Roman" w:hAnsi="Times New Roman" w:eastAsia="仿宋"/>
          <w:sz w:val="32"/>
          <w:szCs w:val="32"/>
        </w:rPr>
        <w:t>.2.2</w:t>
      </w:r>
      <w:r>
        <w:rPr>
          <w:rFonts w:hint="eastAsia" w:ascii="Times New Roman" w:hAnsi="Times New Roman" w:eastAsia="仿宋"/>
          <w:sz w:val="32"/>
          <w:szCs w:val="32"/>
        </w:rPr>
        <w:t xml:space="preserve"> 发行人应当及时将更新后的定向发行可转债说明书和中介机构专项核查意见一并披露。</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hint="eastAsia" w:ascii="Times New Roman" w:hAnsi="Times New Roman" w:eastAsia="仿宋"/>
          <w:sz w:val="32"/>
          <w:szCs w:val="32"/>
        </w:rPr>
        <w:t>7</w:t>
      </w:r>
      <w:r>
        <w:rPr>
          <w:rFonts w:ascii="Times New Roman" w:hAnsi="Times New Roman" w:eastAsia="仿宋"/>
          <w:sz w:val="32"/>
          <w:szCs w:val="32"/>
        </w:rPr>
        <w:t>.2.3</w:t>
      </w:r>
      <w:r>
        <w:rPr>
          <w:rFonts w:hint="eastAsia" w:ascii="Times New Roman" w:hAnsi="Times New Roman" w:eastAsia="仿宋"/>
          <w:sz w:val="32"/>
          <w:szCs w:val="32"/>
        </w:rPr>
        <w:t xml:space="preserve"> 发行人在披露更新后的定向发行可转债说明书和中介机构专项核查意见后</w:t>
      </w:r>
      <w:r>
        <w:rPr>
          <w:rFonts w:ascii="Times New Roman" w:hAnsi="Times New Roman" w:eastAsia="仿宋"/>
          <w:sz w:val="32"/>
          <w:szCs w:val="32"/>
        </w:rPr>
        <w:t>2</w:t>
      </w:r>
      <w:r>
        <w:rPr>
          <w:rFonts w:hint="eastAsia" w:ascii="Times New Roman" w:hAnsi="Times New Roman" w:eastAsia="仿宋"/>
          <w:sz w:val="32"/>
          <w:szCs w:val="32"/>
        </w:rPr>
        <w:t>个交易日内未收到审核</w:t>
      </w:r>
      <w:r>
        <w:rPr>
          <w:rFonts w:ascii="Times New Roman" w:hAnsi="Times New Roman" w:eastAsia="仿宋"/>
          <w:sz w:val="32"/>
          <w:szCs w:val="32"/>
        </w:rPr>
        <w:t>问询</w:t>
      </w:r>
      <w:r>
        <w:rPr>
          <w:rFonts w:hint="eastAsia" w:ascii="Times New Roman" w:hAnsi="Times New Roman" w:eastAsia="仿宋"/>
          <w:sz w:val="32"/>
          <w:szCs w:val="32"/>
        </w:rPr>
        <w:t>的，可以按照本指南</w:t>
      </w:r>
      <w:r>
        <w:rPr>
          <w:rFonts w:ascii="Times New Roman" w:hAnsi="Times New Roman" w:eastAsia="仿宋"/>
          <w:sz w:val="32"/>
          <w:szCs w:val="32"/>
        </w:rPr>
        <w:t>第</w:t>
      </w:r>
      <w:r>
        <w:rPr>
          <w:rFonts w:hint="eastAsia" w:ascii="Times New Roman" w:hAnsi="Times New Roman" w:eastAsia="仿宋"/>
          <w:sz w:val="32"/>
          <w:szCs w:val="32"/>
        </w:rPr>
        <w:t>1.7.1条</w:t>
      </w:r>
      <w:r>
        <w:rPr>
          <w:rFonts w:ascii="Times New Roman" w:hAnsi="Times New Roman" w:eastAsia="仿宋"/>
          <w:sz w:val="32"/>
          <w:szCs w:val="32"/>
        </w:rPr>
        <w:t>的规定</w:t>
      </w:r>
      <w:r>
        <w:rPr>
          <w:rFonts w:hint="eastAsia" w:ascii="Times New Roman" w:hAnsi="Times New Roman" w:eastAsia="仿宋"/>
          <w:sz w:val="32"/>
          <w:szCs w:val="32"/>
        </w:rPr>
        <w:t>安排认购事宜。</w:t>
      </w:r>
    </w:p>
    <w:p>
      <w:pPr>
        <w:spacing w:line="60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发行人在披露相关文件后</w:t>
      </w:r>
      <w:r>
        <w:rPr>
          <w:rFonts w:ascii="Times New Roman" w:hAnsi="Times New Roman" w:eastAsia="仿宋"/>
          <w:sz w:val="32"/>
          <w:szCs w:val="32"/>
        </w:rPr>
        <w:t>2</w:t>
      </w:r>
      <w:r>
        <w:rPr>
          <w:rFonts w:hint="eastAsia" w:ascii="Times New Roman" w:hAnsi="Times New Roman" w:eastAsia="仿宋"/>
          <w:sz w:val="32"/>
          <w:szCs w:val="32"/>
        </w:rPr>
        <w:t>个交易日内收到审核</w:t>
      </w:r>
      <w:r>
        <w:rPr>
          <w:rFonts w:ascii="Times New Roman" w:hAnsi="Times New Roman" w:eastAsia="仿宋"/>
          <w:sz w:val="32"/>
          <w:szCs w:val="32"/>
        </w:rPr>
        <w:t>问询</w:t>
      </w:r>
      <w:r>
        <w:rPr>
          <w:rFonts w:hint="eastAsia" w:ascii="Times New Roman" w:hAnsi="Times New Roman" w:eastAsia="仿宋"/>
          <w:sz w:val="32"/>
          <w:szCs w:val="32"/>
        </w:rPr>
        <w:t>的，发行人及其主办券商、律师事务所原则上应当在</w:t>
      </w:r>
      <w:r>
        <w:rPr>
          <w:rFonts w:ascii="Times New Roman" w:hAnsi="Times New Roman" w:eastAsia="仿宋"/>
          <w:sz w:val="32"/>
          <w:szCs w:val="32"/>
        </w:rPr>
        <w:t>10</w:t>
      </w:r>
      <w:r>
        <w:rPr>
          <w:rFonts w:hint="eastAsia" w:ascii="Times New Roman" w:hAnsi="Times New Roman" w:eastAsia="仿宋"/>
          <w:sz w:val="32"/>
          <w:szCs w:val="32"/>
        </w:rPr>
        <w:t>个交易日内及时、逐项回复审核问询事项，补充或者修改相关文件。发行人在回复全国股转公司</w:t>
      </w:r>
      <w:r>
        <w:rPr>
          <w:rFonts w:ascii="Times New Roman" w:hAnsi="Times New Roman" w:eastAsia="仿宋"/>
          <w:sz w:val="32"/>
          <w:szCs w:val="32"/>
        </w:rPr>
        <w:t>审核问询</w:t>
      </w:r>
      <w:r>
        <w:rPr>
          <w:rFonts w:hint="eastAsia" w:ascii="Times New Roman" w:hAnsi="Times New Roman" w:eastAsia="仿宋"/>
          <w:sz w:val="32"/>
          <w:szCs w:val="32"/>
        </w:rPr>
        <w:t>后</w:t>
      </w:r>
      <w:r>
        <w:rPr>
          <w:rFonts w:ascii="Times New Roman" w:hAnsi="Times New Roman" w:eastAsia="仿宋"/>
          <w:sz w:val="32"/>
          <w:szCs w:val="32"/>
        </w:rPr>
        <w:t>2</w:t>
      </w:r>
      <w:r>
        <w:rPr>
          <w:rFonts w:hint="eastAsia" w:ascii="Times New Roman" w:hAnsi="Times New Roman" w:eastAsia="仿宋"/>
          <w:sz w:val="32"/>
          <w:szCs w:val="32"/>
        </w:rPr>
        <w:t>个交易日内未再次收到</w:t>
      </w:r>
      <w:r>
        <w:rPr>
          <w:rFonts w:ascii="Times New Roman" w:hAnsi="Times New Roman" w:eastAsia="仿宋"/>
          <w:sz w:val="32"/>
          <w:szCs w:val="32"/>
        </w:rPr>
        <w:t>审核问询</w:t>
      </w:r>
      <w:r>
        <w:rPr>
          <w:rFonts w:hint="eastAsia" w:ascii="Times New Roman" w:hAnsi="Times New Roman" w:eastAsia="仿宋"/>
          <w:sz w:val="32"/>
          <w:szCs w:val="32"/>
        </w:rPr>
        <w:t>的，应当根据</w:t>
      </w:r>
      <w:r>
        <w:rPr>
          <w:rFonts w:ascii="Times New Roman" w:hAnsi="Times New Roman" w:eastAsia="仿宋"/>
          <w:sz w:val="32"/>
          <w:szCs w:val="32"/>
        </w:rPr>
        <w:t>审核问询情况</w:t>
      </w:r>
      <w:r>
        <w:rPr>
          <w:rFonts w:hint="eastAsia" w:ascii="Times New Roman" w:hAnsi="Times New Roman" w:eastAsia="仿宋"/>
          <w:sz w:val="32"/>
          <w:szCs w:val="32"/>
        </w:rPr>
        <w:t>更新信息披露文件，并</w:t>
      </w:r>
      <w:r>
        <w:rPr>
          <w:rFonts w:ascii="Times New Roman" w:hAnsi="Times New Roman" w:eastAsia="仿宋"/>
          <w:sz w:val="32"/>
          <w:szCs w:val="32"/>
        </w:rPr>
        <w:t>可以按照</w:t>
      </w:r>
      <w:r>
        <w:rPr>
          <w:rFonts w:hint="eastAsia" w:ascii="Times New Roman" w:hAnsi="Times New Roman" w:eastAsia="仿宋"/>
          <w:sz w:val="32"/>
          <w:szCs w:val="32"/>
        </w:rPr>
        <w:t>本指南</w:t>
      </w:r>
      <w:r>
        <w:rPr>
          <w:rFonts w:ascii="Times New Roman" w:hAnsi="Times New Roman" w:eastAsia="仿宋"/>
          <w:sz w:val="32"/>
          <w:szCs w:val="32"/>
        </w:rPr>
        <w:t>第</w:t>
      </w:r>
      <w:r>
        <w:rPr>
          <w:rFonts w:hint="eastAsia" w:ascii="Times New Roman" w:hAnsi="Times New Roman" w:eastAsia="仿宋"/>
          <w:sz w:val="32"/>
          <w:szCs w:val="32"/>
        </w:rPr>
        <w:t>1.7.1条</w:t>
      </w:r>
      <w:r>
        <w:rPr>
          <w:rFonts w:ascii="Times New Roman" w:hAnsi="Times New Roman" w:eastAsia="仿宋"/>
          <w:sz w:val="32"/>
          <w:szCs w:val="32"/>
        </w:rPr>
        <w:t>的规定安排认购事宜。</w:t>
      </w:r>
    </w:p>
    <w:p>
      <w:pPr>
        <w:spacing w:line="600" w:lineRule="exact"/>
        <w:ind w:firstLine="642" w:firstLineChars="200"/>
        <w:outlineLvl w:val="1"/>
        <w:rPr>
          <w:rFonts w:ascii="Times New Roman" w:hAnsi="Times New Roman" w:eastAsia="仿宋"/>
          <w:b/>
          <w:sz w:val="32"/>
          <w:szCs w:val="32"/>
        </w:rPr>
      </w:pPr>
      <w:r>
        <w:rPr>
          <w:rFonts w:ascii="Times New Roman" w:hAnsi="Times New Roman" w:eastAsia="仿宋"/>
          <w:b/>
          <w:sz w:val="32"/>
          <w:szCs w:val="32"/>
        </w:rPr>
        <w:t>1.</w:t>
      </w:r>
      <w:r>
        <w:rPr>
          <w:rFonts w:hint="eastAsia" w:ascii="Times New Roman" w:hAnsi="Times New Roman" w:eastAsia="仿宋"/>
          <w:b/>
          <w:sz w:val="32"/>
          <w:szCs w:val="32"/>
        </w:rPr>
        <w:t xml:space="preserve">8 </w:t>
      </w:r>
      <w:r>
        <w:rPr>
          <w:rFonts w:ascii="Times New Roman" w:hAnsi="Times New Roman" w:eastAsia="仿宋"/>
          <w:b/>
          <w:sz w:val="32"/>
          <w:szCs w:val="32"/>
        </w:rPr>
        <w:t>签订募集资金专户三方监管协议与验资</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hint="eastAsia" w:ascii="Times New Roman" w:hAnsi="Times New Roman" w:eastAsia="仿宋"/>
          <w:sz w:val="32"/>
          <w:szCs w:val="32"/>
        </w:rPr>
        <w:t>8</w:t>
      </w:r>
      <w:r>
        <w:rPr>
          <w:rFonts w:ascii="Times New Roman" w:hAnsi="Times New Roman" w:eastAsia="仿宋"/>
          <w:sz w:val="32"/>
          <w:szCs w:val="32"/>
        </w:rPr>
        <w:t>.1 发行人应当在认购结束后，与主办券商、存放募集资金的商业银行签订募集资金专户三方监管协议（附件5）。</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hint="eastAsia" w:ascii="Times New Roman" w:hAnsi="Times New Roman" w:eastAsia="仿宋"/>
          <w:sz w:val="32"/>
          <w:szCs w:val="32"/>
        </w:rPr>
        <w:t>8</w:t>
      </w:r>
      <w:r>
        <w:rPr>
          <w:rFonts w:ascii="Times New Roman" w:hAnsi="Times New Roman" w:eastAsia="仿宋"/>
          <w:sz w:val="32"/>
          <w:szCs w:val="32"/>
        </w:rPr>
        <w:t xml:space="preserve">.2 </w:t>
      </w:r>
      <w:r>
        <w:rPr>
          <w:rFonts w:hint="eastAsia" w:ascii="Times New Roman" w:hAnsi="Times New Roman" w:eastAsia="仿宋"/>
          <w:sz w:val="32"/>
          <w:szCs w:val="32"/>
        </w:rPr>
        <w:t>发行人应当在认购结束后</w:t>
      </w:r>
      <w:r>
        <w:rPr>
          <w:rFonts w:ascii="Times New Roman" w:hAnsi="Times New Roman" w:eastAsia="仿宋"/>
          <w:sz w:val="32"/>
          <w:szCs w:val="32"/>
        </w:rPr>
        <w:t>10</w:t>
      </w:r>
      <w:r>
        <w:rPr>
          <w:rFonts w:hint="eastAsia" w:ascii="Times New Roman" w:hAnsi="Times New Roman" w:eastAsia="仿宋"/>
          <w:sz w:val="32"/>
          <w:szCs w:val="32"/>
        </w:rPr>
        <w:t>个交易日内，聘请符合《证券法》规定的会计师事务所完成</w:t>
      </w:r>
      <w:r>
        <w:rPr>
          <w:rFonts w:ascii="Times New Roman" w:hAnsi="Times New Roman" w:eastAsia="仿宋"/>
          <w:sz w:val="32"/>
          <w:szCs w:val="32"/>
        </w:rPr>
        <w:t>验资。</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hint="eastAsia" w:ascii="Times New Roman" w:hAnsi="Times New Roman" w:eastAsia="仿宋"/>
          <w:sz w:val="32"/>
          <w:szCs w:val="32"/>
        </w:rPr>
        <w:t>8</w:t>
      </w:r>
      <w:r>
        <w:rPr>
          <w:rFonts w:ascii="Times New Roman" w:hAnsi="Times New Roman" w:eastAsia="仿宋"/>
          <w:sz w:val="32"/>
          <w:szCs w:val="32"/>
        </w:rPr>
        <w:t>.3 发行人在验资完成且签订募集资金专户三方监管协议后可以使用募集资金</w:t>
      </w:r>
      <w:r>
        <w:rPr>
          <w:rFonts w:hint="eastAsia" w:ascii="Times New Roman" w:hAnsi="Times New Roman" w:eastAsia="仿宋"/>
          <w:sz w:val="32"/>
          <w:szCs w:val="32"/>
        </w:rPr>
        <w:t>，</w:t>
      </w:r>
      <w:r>
        <w:rPr>
          <w:rFonts w:ascii="Times New Roman" w:hAnsi="Times New Roman" w:eastAsia="仿宋"/>
          <w:sz w:val="32"/>
          <w:szCs w:val="32"/>
        </w:rPr>
        <w:t>但是存在不得使用募集资金情形的，</w:t>
      </w:r>
      <w:r>
        <w:rPr>
          <w:rFonts w:hint="eastAsia" w:ascii="Times New Roman" w:hAnsi="Times New Roman" w:eastAsia="仿宋"/>
          <w:sz w:val="32"/>
          <w:szCs w:val="32"/>
        </w:rPr>
        <w:t>在可转债</w:t>
      </w:r>
      <w:r>
        <w:rPr>
          <w:rFonts w:ascii="Times New Roman" w:hAnsi="Times New Roman" w:eastAsia="仿宋"/>
          <w:sz w:val="32"/>
          <w:szCs w:val="32"/>
        </w:rPr>
        <w:t>完成登记前不得</w:t>
      </w:r>
      <w:r>
        <w:rPr>
          <w:rFonts w:hint="eastAsia" w:ascii="Times New Roman" w:hAnsi="Times New Roman" w:eastAsia="仿宋"/>
          <w:sz w:val="32"/>
          <w:szCs w:val="32"/>
        </w:rPr>
        <w:t>使用</w:t>
      </w:r>
      <w:r>
        <w:rPr>
          <w:rFonts w:ascii="Times New Roman" w:hAnsi="Times New Roman" w:eastAsia="仿宋"/>
          <w:sz w:val="32"/>
          <w:szCs w:val="32"/>
        </w:rPr>
        <w:t>募集资金。</w:t>
      </w:r>
    </w:p>
    <w:p>
      <w:pPr>
        <w:spacing w:line="600" w:lineRule="exact"/>
        <w:ind w:firstLine="642" w:firstLineChars="200"/>
        <w:outlineLvl w:val="1"/>
        <w:rPr>
          <w:rFonts w:ascii="Times New Roman" w:hAnsi="Times New Roman" w:eastAsia="仿宋"/>
          <w:b/>
          <w:sz w:val="32"/>
          <w:szCs w:val="32"/>
        </w:rPr>
      </w:pPr>
      <w:r>
        <w:rPr>
          <w:rFonts w:ascii="Times New Roman" w:hAnsi="Times New Roman" w:eastAsia="仿宋"/>
          <w:b/>
          <w:sz w:val="32"/>
          <w:szCs w:val="32"/>
        </w:rPr>
        <w:t>1.</w:t>
      </w:r>
      <w:r>
        <w:rPr>
          <w:rFonts w:hint="eastAsia" w:ascii="Times New Roman" w:hAnsi="Times New Roman" w:eastAsia="仿宋"/>
          <w:b/>
          <w:sz w:val="32"/>
          <w:szCs w:val="32"/>
        </w:rPr>
        <w:t xml:space="preserve">9 </w:t>
      </w:r>
      <w:r>
        <w:rPr>
          <w:rFonts w:ascii="Times New Roman" w:hAnsi="Times New Roman" w:eastAsia="仿宋"/>
          <w:b/>
          <w:sz w:val="32"/>
          <w:szCs w:val="32"/>
        </w:rPr>
        <w:t>申请可转债登记及挂牌</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hint="eastAsia" w:ascii="Times New Roman" w:hAnsi="Times New Roman" w:eastAsia="仿宋"/>
          <w:sz w:val="32"/>
          <w:szCs w:val="32"/>
        </w:rPr>
        <w:t>9</w:t>
      </w:r>
      <w:r>
        <w:rPr>
          <w:rFonts w:ascii="Times New Roman" w:hAnsi="Times New Roman" w:eastAsia="仿宋"/>
          <w:sz w:val="32"/>
          <w:szCs w:val="32"/>
        </w:rPr>
        <w:t>.1 发行人应当在验资完成且签订募集资金专户三方监管协议后10个交易日内，</w:t>
      </w:r>
      <w:r>
        <w:rPr>
          <w:rFonts w:hint="eastAsia" w:ascii="Times New Roman" w:hAnsi="Times New Roman" w:eastAsia="仿宋"/>
          <w:sz w:val="32"/>
          <w:szCs w:val="32"/>
        </w:rPr>
        <w:t>通过审核系统</w:t>
      </w:r>
      <w:r>
        <w:rPr>
          <w:rFonts w:ascii="Times New Roman" w:hAnsi="Times New Roman" w:eastAsia="仿宋"/>
          <w:sz w:val="32"/>
          <w:szCs w:val="32"/>
        </w:rPr>
        <w:t>向全国股转公司报送</w:t>
      </w:r>
      <w:r>
        <w:rPr>
          <w:rFonts w:hint="eastAsia" w:ascii="Times New Roman" w:hAnsi="Times New Roman" w:eastAsia="仿宋"/>
          <w:sz w:val="32"/>
          <w:szCs w:val="32"/>
        </w:rPr>
        <w:t>可转债</w:t>
      </w:r>
      <w:r>
        <w:rPr>
          <w:rFonts w:ascii="Times New Roman" w:hAnsi="Times New Roman" w:eastAsia="仿宋"/>
          <w:sz w:val="32"/>
          <w:szCs w:val="32"/>
        </w:rPr>
        <w:t>登记明细表（附件6）、</w:t>
      </w:r>
      <w:r>
        <w:rPr>
          <w:rFonts w:hint="eastAsia" w:ascii="Times New Roman" w:hAnsi="Times New Roman" w:eastAsia="仿宋"/>
          <w:sz w:val="32"/>
          <w:szCs w:val="32"/>
        </w:rPr>
        <w:t>验资报</w:t>
      </w:r>
      <w:r>
        <w:rPr>
          <w:rFonts w:ascii="Times New Roman" w:hAnsi="Times New Roman" w:eastAsia="仿宋"/>
          <w:sz w:val="32"/>
          <w:szCs w:val="32"/>
        </w:rPr>
        <w:t>告、募集资金专户三方监管协议、发行情况报告书、自愿限售申请材料（如有，附件7）以及重大事项确认函（附件8-1）等文件。</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全国股转公司</w:t>
      </w:r>
      <w:r>
        <w:rPr>
          <w:rFonts w:hint="eastAsia" w:ascii="Times New Roman" w:hAnsi="Times New Roman" w:eastAsia="仿宋"/>
          <w:sz w:val="32"/>
          <w:szCs w:val="32"/>
        </w:rPr>
        <w:t>核实无误后</w:t>
      </w:r>
      <w:r>
        <w:rPr>
          <w:rFonts w:ascii="Times New Roman" w:hAnsi="Times New Roman" w:eastAsia="仿宋"/>
          <w:sz w:val="32"/>
          <w:szCs w:val="32"/>
        </w:rPr>
        <w:t>出具可转债登记函，送达发行人并送交中国证券登记</w:t>
      </w:r>
      <w:r>
        <w:rPr>
          <w:rFonts w:hint="eastAsia" w:ascii="Times New Roman" w:hAnsi="Times New Roman" w:eastAsia="仿宋"/>
          <w:sz w:val="32"/>
          <w:szCs w:val="32"/>
        </w:rPr>
        <w:t>结算有限责任公司北京</w:t>
      </w:r>
      <w:r>
        <w:rPr>
          <w:rFonts w:ascii="Times New Roman" w:hAnsi="Times New Roman" w:eastAsia="仿宋"/>
          <w:sz w:val="32"/>
          <w:szCs w:val="32"/>
        </w:rPr>
        <w:t>分公司</w:t>
      </w:r>
      <w:r>
        <w:rPr>
          <w:rFonts w:hint="eastAsia" w:ascii="Times New Roman" w:hAnsi="Times New Roman" w:eastAsia="仿宋"/>
          <w:sz w:val="32"/>
          <w:szCs w:val="32"/>
        </w:rPr>
        <w:t>（以下简称中国结算）和主办券商。</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hint="eastAsia" w:ascii="Times New Roman" w:hAnsi="Times New Roman" w:eastAsia="仿宋"/>
          <w:sz w:val="32"/>
          <w:szCs w:val="32"/>
        </w:rPr>
        <w:t>9</w:t>
      </w:r>
      <w:r>
        <w:rPr>
          <w:rFonts w:ascii="Times New Roman" w:hAnsi="Times New Roman" w:eastAsia="仿宋"/>
          <w:sz w:val="32"/>
          <w:szCs w:val="32"/>
        </w:rPr>
        <w:t xml:space="preserve">.2 </w:t>
      </w:r>
      <w:r>
        <w:rPr>
          <w:rFonts w:hint="eastAsia" w:ascii="Times New Roman" w:hAnsi="Times New Roman" w:eastAsia="仿宋"/>
          <w:sz w:val="32"/>
          <w:szCs w:val="32"/>
        </w:rPr>
        <w:t>发行人</w:t>
      </w:r>
      <w:r>
        <w:rPr>
          <w:rFonts w:ascii="Times New Roman" w:hAnsi="Times New Roman" w:eastAsia="仿宋"/>
          <w:sz w:val="32"/>
          <w:szCs w:val="32"/>
        </w:rPr>
        <w:t>在领取可转债登记函之前，应当按规定缴纳</w:t>
      </w:r>
      <w:r>
        <w:rPr>
          <w:rFonts w:hint="eastAsia" w:ascii="Times New Roman" w:hAnsi="Times New Roman" w:eastAsia="仿宋"/>
          <w:sz w:val="32"/>
          <w:szCs w:val="32"/>
        </w:rPr>
        <w:t>可转债</w:t>
      </w:r>
      <w:r>
        <w:rPr>
          <w:rFonts w:ascii="Times New Roman" w:hAnsi="Times New Roman" w:eastAsia="仿宋"/>
          <w:sz w:val="32"/>
          <w:szCs w:val="32"/>
        </w:rPr>
        <w:t>挂牌费用</w:t>
      </w:r>
      <w:r>
        <w:rPr>
          <w:rFonts w:hint="eastAsia" w:ascii="Times New Roman" w:hAnsi="Times New Roman" w:eastAsia="仿宋"/>
          <w:sz w:val="32"/>
          <w:szCs w:val="32"/>
        </w:rPr>
        <w:t>（如需</w:t>
      </w:r>
      <w:r>
        <w:rPr>
          <w:rFonts w:ascii="Times New Roman" w:hAnsi="Times New Roman" w:eastAsia="仿宋"/>
          <w:sz w:val="32"/>
          <w:szCs w:val="32"/>
        </w:rPr>
        <w:t>）。发行</w:t>
      </w:r>
      <w:r>
        <w:rPr>
          <w:rFonts w:hint="eastAsia" w:ascii="Times New Roman" w:hAnsi="Times New Roman" w:eastAsia="仿宋"/>
          <w:sz w:val="32"/>
          <w:szCs w:val="32"/>
        </w:rPr>
        <w:t>人</w:t>
      </w:r>
      <w:r>
        <w:rPr>
          <w:rFonts w:ascii="Times New Roman" w:hAnsi="Times New Roman" w:eastAsia="仿宋"/>
          <w:sz w:val="32"/>
          <w:szCs w:val="32"/>
        </w:rPr>
        <w:t>在领取可转债登记函的同时，</w:t>
      </w:r>
      <w:r>
        <w:rPr>
          <w:rFonts w:hint="eastAsia" w:ascii="Times New Roman" w:hAnsi="Times New Roman" w:eastAsia="仿宋"/>
          <w:sz w:val="32"/>
          <w:szCs w:val="32"/>
        </w:rPr>
        <w:t>应当</w:t>
      </w:r>
      <w:r>
        <w:rPr>
          <w:rFonts w:ascii="Times New Roman" w:hAnsi="Times New Roman" w:eastAsia="仿宋"/>
          <w:sz w:val="32"/>
          <w:szCs w:val="32"/>
        </w:rPr>
        <w:t>一并领取本次发行可转债的证券代码和</w:t>
      </w:r>
      <w:r>
        <w:rPr>
          <w:rFonts w:hint="eastAsia" w:ascii="Times New Roman" w:hAnsi="Times New Roman" w:eastAsia="仿宋"/>
          <w:sz w:val="32"/>
          <w:szCs w:val="32"/>
        </w:rPr>
        <w:t>证券</w:t>
      </w:r>
      <w:r>
        <w:rPr>
          <w:rFonts w:ascii="Times New Roman" w:hAnsi="Times New Roman" w:eastAsia="仿宋"/>
          <w:sz w:val="32"/>
          <w:szCs w:val="32"/>
        </w:rPr>
        <w:t>简称、可转债转让服务协议。</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hint="eastAsia" w:ascii="Times New Roman" w:hAnsi="Times New Roman" w:eastAsia="仿宋"/>
          <w:sz w:val="32"/>
          <w:szCs w:val="32"/>
        </w:rPr>
        <w:t>9</w:t>
      </w:r>
      <w:r>
        <w:rPr>
          <w:rFonts w:ascii="Times New Roman" w:hAnsi="Times New Roman" w:eastAsia="仿宋"/>
          <w:sz w:val="32"/>
          <w:szCs w:val="32"/>
        </w:rPr>
        <w:t>.3 发行人</w:t>
      </w:r>
      <w:r>
        <w:rPr>
          <w:rFonts w:hint="eastAsia" w:ascii="Times New Roman" w:hAnsi="Times New Roman" w:eastAsia="仿宋"/>
          <w:sz w:val="32"/>
          <w:szCs w:val="32"/>
        </w:rPr>
        <w:t>在</w:t>
      </w:r>
      <w:r>
        <w:rPr>
          <w:rFonts w:ascii="Times New Roman" w:hAnsi="Times New Roman" w:eastAsia="仿宋"/>
          <w:sz w:val="32"/>
          <w:szCs w:val="32"/>
        </w:rPr>
        <w:t>取得中国结算出具的可转债登记证明文件后，</w:t>
      </w:r>
      <w:r>
        <w:rPr>
          <w:rFonts w:hint="eastAsia" w:ascii="Times New Roman" w:hAnsi="Times New Roman" w:eastAsia="仿宋"/>
          <w:sz w:val="32"/>
          <w:szCs w:val="32"/>
        </w:rPr>
        <w:t>办理</w:t>
      </w:r>
      <w:r>
        <w:rPr>
          <w:rFonts w:ascii="Times New Roman" w:hAnsi="Times New Roman" w:eastAsia="仿宋"/>
          <w:sz w:val="32"/>
          <w:szCs w:val="32"/>
        </w:rPr>
        <w:t>可转债挂牌手续，</w:t>
      </w:r>
      <w:r>
        <w:rPr>
          <w:rFonts w:hint="eastAsia" w:ascii="Times New Roman" w:hAnsi="Times New Roman" w:eastAsia="仿宋"/>
          <w:sz w:val="32"/>
          <w:szCs w:val="32"/>
        </w:rPr>
        <w:t>通过审核系统</w:t>
      </w:r>
      <w:r>
        <w:rPr>
          <w:rFonts w:ascii="Times New Roman" w:hAnsi="Times New Roman" w:eastAsia="仿宋"/>
          <w:sz w:val="32"/>
          <w:szCs w:val="32"/>
        </w:rPr>
        <w:t>提交</w:t>
      </w:r>
      <w:r>
        <w:rPr>
          <w:rFonts w:hint="eastAsia" w:ascii="Times New Roman" w:hAnsi="Times New Roman" w:eastAsia="仿宋"/>
          <w:sz w:val="32"/>
          <w:szCs w:val="32"/>
        </w:rPr>
        <w:t>《可转债</w:t>
      </w:r>
      <w:r>
        <w:rPr>
          <w:rFonts w:ascii="Times New Roman" w:hAnsi="Times New Roman" w:eastAsia="仿宋"/>
          <w:sz w:val="32"/>
          <w:szCs w:val="32"/>
        </w:rPr>
        <w:t>挂牌转让申请表</w:t>
      </w:r>
      <w:r>
        <w:rPr>
          <w:rFonts w:hint="eastAsia" w:ascii="Times New Roman" w:hAnsi="Times New Roman" w:eastAsia="仿宋"/>
          <w:sz w:val="32"/>
          <w:szCs w:val="32"/>
        </w:rPr>
        <w:t>》（附件9</w:t>
      </w:r>
      <w:r>
        <w:rPr>
          <w:rFonts w:ascii="Times New Roman" w:hAnsi="Times New Roman" w:eastAsia="仿宋"/>
          <w:sz w:val="32"/>
          <w:szCs w:val="32"/>
        </w:rPr>
        <w:t>），并确定可转债挂牌转让日期。</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发行人</w:t>
      </w:r>
      <w:r>
        <w:rPr>
          <w:rFonts w:hint="eastAsia" w:ascii="Times New Roman" w:hAnsi="Times New Roman" w:eastAsia="仿宋"/>
          <w:sz w:val="32"/>
          <w:szCs w:val="32"/>
        </w:rPr>
        <w:t>在</w:t>
      </w:r>
      <w:r>
        <w:rPr>
          <w:rFonts w:ascii="Times New Roman" w:hAnsi="Times New Roman" w:eastAsia="仿宋"/>
          <w:sz w:val="32"/>
          <w:szCs w:val="32"/>
        </w:rPr>
        <w:t>可转债挂牌转让前，应当披露可转债挂牌转让公告</w:t>
      </w:r>
      <w:r>
        <w:rPr>
          <w:rFonts w:hint="eastAsia" w:ascii="Times New Roman" w:hAnsi="Times New Roman" w:eastAsia="仿宋"/>
          <w:sz w:val="32"/>
          <w:szCs w:val="32"/>
        </w:rPr>
        <w:t>，</w:t>
      </w:r>
      <w:r>
        <w:rPr>
          <w:rFonts w:ascii="Times New Roman" w:hAnsi="Times New Roman" w:eastAsia="仿宋"/>
          <w:sz w:val="32"/>
          <w:szCs w:val="32"/>
        </w:rPr>
        <w:t>挂牌</w:t>
      </w:r>
      <w:r>
        <w:rPr>
          <w:rFonts w:hint="eastAsia" w:ascii="Times New Roman" w:hAnsi="Times New Roman" w:eastAsia="仿宋"/>
          <w:sz w:val="32"/>
          <w:szCs w:val="32"/>
        </w:rPr>
        <w:t>转让</w:t>
      </w:r>
      <w:r>
        <w:rPr>
          <w:rFonts w:ascii="Times New Roman" w:hAnsi="Times New Roman" w:eastAsia="仿宋"/>
          <w:sz w:val="32"/>
          <w:szCs w:val="32"/>
        </w:rPr>
        <w:t>公告应当明确本次可转债的</w:t>
      </w:r>
      <w:r>
        <w:rPr>
          <w:rFonts w:hint="eastAsia" w:ascii="Times New Roman" w:hAnsi="Times New Roman" w:eastAsia="仿宋"/>
          <w:sz w:val="32"/>
          <w:szCs w:val="32"/>
        </w:rPr>
        <w:t>挂牌</w:t>
      </w:r>
      <w:r>
        <w:rPr>
          <w:rFonts w:ascii="Times New Roman" w:hAnsi="Times New Roman" w:eastAsia="仿宋"/>
          <w:sz w:val="32"/>
          <w:szCs w:val="32"/>
        </w:rPr>
        <w:t>转让日。</w:t>
      </w:r>
      <w:r>
        <w:rPr>
          <w:rFonts w:hint="eastAsia" w:ascii="Times New Roman" w:hAnsi="Times New Roman" w:eastAsia="仿宋"/>
          <w:sz w:val="32"/>
          <w:szCs w:val="32"/>
        </w:rPr>
        <w:t>发行人</w:t>
      </w:r>
      <w:r>
        <w:rPr>
          <w:rFonts w:ascii="Times New Roman" w:hAnsi="Times New Roman" w:eastAsia="仿宋"/>
          <w:sz w:val="32"/>
          <w:szCs w:val="32"/>
        </w:rPr>
        <w:t>在披露可转债转让公告的同时，应当披露发行情况报告书。</w:t>
      </w:r>
    </w:p>
    <w:p>
      <w:pPr>
        <w:spacing w:line="600" w:lineRule="exact"/>
        <w:ind w:firstLine="640" w:firstLineChars="200"/>
        <w:outlineLvl w:val="0"/>
        <w:rPr>
          <w:rFonts w:ascii="Times New Roman" w:hAnsi="Times New Roman" w:eastAsia="仿宋"/>
          <w:sz w:val="32"/>
          <w:szCs w:val="32"/>
        </w:rPr>
      </w:pPr>
      <w:r>
        <w:rPr>
          <w:rFonts w:ascii="Times New Roman" w:hAnsi="Times New Roman" w:eastAsia="黑体"/>
          <w:sz w:val="32"/>
          <w:szCs w:val="32"/>
        </w:rPr>
        <w:t>2</w:t>
      </w:r>
      <w:r>
        <w:rPr>
          <w:rFonts w:hint="eastAsia" w:ascii="Times New Roman" w:hAnsi="Times New Roman" w:eastAsia="黑体"/>
          <w:sz w:val="32"/>
          <w:szCs w:val="32"/>
        </w:rPr>
        <w:t>．申请挂牌公司可转债发行业务流程</w:t>
      </w:r>
    </w:p>
    <w:p>
      <w:pPr>
        <w:spacing w:line="600" w:lineRule="exact"/>
        <w:ind w:firstLine="642" w:firstLineChars="200"/>
        <w:outlineLvl w:val="0"/>
        <w:rPr>
          <w:rFonts w:ascii="Times New Roman" w:hAnsi="Times New Roman" w:eastAsia="仿宋"/>
          <w:b/>
          <w:sz w:val="32"/>
          <w:szCs w:val="32"/>
        </w:rPr>
      </w:pPr>
      <w:r>
        <w:rPr>
          <w:rFonts w:hint="eastAsia" w:ascii="Times New Roman" w:hAnsi="Times New Roman" w:eastAsia="仿宋"/>
          <w:b/>
          <w:sz w:val="32"/>
          <w:szCs w:val="32"/>
        </w:rPr>
        <w:t>2.1 董事会审议环节</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 xml:space="preserve">2.1.1 </w:t>
      </w:r>
      <w:r>
        <w:rPr>
          <w:rFonts w:hint="eastAsia" w:ascii="Times New Roman" w:hAnsi="Times New Roman" w:eastAsia="仿宋"/>
          <w:sz w:val="32"/>
          <w:szCs w:val="32"/>
        </w:rPr>
        <w:t>发行人应当按照《业务细则》的规定召开董事会对定向发行可转债相关事项作出决议。董事会应当审议确定本次可转债发行后证券持有人累计是否超过</w:t>
      </w:r>
      <w:r>
        <w:rPr>
          <w:rFonts w:ascii="Times New Roman" w:hAnsi="Times New Roman" w:eastAsia="仿宋"/>
          <w:sz w:val="32"/>
          <w:szCs w:val="32"/>
        </w:rPr>
        <w:t>200</w:t>
      </w:r>
      <w:r>
        <w:rPr>
          <w:rFonts w:hint="eastAsia" w:ascii="Times New Roman" w:hAnsi="Times New Roman" w:eastAsia="仿宋"/>
          <w:sz w:val="32"/>
          <w:szCs w:val="32"/>
        </w:rPr>
        <w:t>人。</w:t>
      </w:r>
    </w:p>
    <w:p>
      <w:pPr>
        <w:spacing w:line="60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发行人监事会应当对董事会编制的可转债定向发行文件进行审核并提出书面审核意见</w:t>
      </w:r>
      <w:r>
        <w:rPr>
          <w:rFonts w:ascii="Times New Roman" w:hAnsi="Times New Roman" w:eastAsia="仿宋"/>
          <w:sz w:val="32"/>
          <w:szCs w:val="32"/>
        </w:rPr>
        <w:t>，监事应当签署书面确认意见</w:t>
      </w:r>
      <w:r>
        <w:rPr>
          <w:rFonts w:hint="eastAsia" w:ascii="Times New Roman" w:hAnsi="Times New Roman" w:eastAsia="仿宋"/>
          <w:sz w:val="32"/>
          <w:szCs w:val="32"/>
        </w:rPr>
        <w:t>。</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2.1.2 董事会就可转债发行事项表决时，</w:t>
      </w:r>
      <w:r>
        <w:rPr>
          <w:rFonts w:hint="eastAsia" w:ascii="Times New Roman" w:hAnsi="Times New Roman" w:eastAsia="仿宋"/>
          <w:sz w:val="32"/>
          <w:szCs w:val="32"/>
        </w:rPr>
        <w:t>董事拟参与认购或与</w:t>
      </w:r>
      <w:r>
        <w:rPr>
          <w:rFonts w:ascii="Times New Roman" w:hAnsi="Times New Roman" w:eastAsia="仿宋"/>
          <w:sz w:val="32"/>
          <w:szCs w:val="32"/>
        </w:rPr>
        <w:t>发行对象</w:t>
      </w:r>
      <w:r>
        <w:rPr>
          <w:rFonts w:hint="eastAsia" w:ascii="Times New Roman" w:hAnsi="Times New Roman" w:eastAsia="仿宋"/>
          <w:sz w:val="32"/>
          <w:szCs w:val="32"/>
        </w:rPr>
        <w:t>有</w:t>
      </w:r>
      <w:r>
        <w:rPr>
          <w:rFonts w:ascii="Times New Roman" w:hAnsi="Times New Roman" w:eastAsia="仿宋"/>
          <w:sz w:val="32"/>
          <w:szCs w:val="32"/>
        </w:rPr>
        <w:t>关联关系</w:t>
      </w:r>
      <w:r>
        <w:rPr>
          <w:rFonts w:hint="eastAsia" w:ascii="Times New Roman" w:hAnsi="Times New Roman" w:eastAsia="仿宋"/>
          <w:sz w:val="32"/>
          <w:szCs w:val="32"/>
        </w:rPr>
        <w:t>的，应当回避表决；</w:t>
      </w:r>
      <w:r>
        <w:rPr>
          <w:rFonts w:ascii="Times New Roman" w:hAnsi="Times New Roman" w:eastAsia="仿宋"/>
          <w:sz w:val="32"/>
          <w:szCs w:val="32"/>
        </w:rPr>
        <w:t>未回避表决的，发行人应当按照回避表决要求重新召开董事会进行审议。</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2.1.3</w:t>
      </w:r>
      <w:r>
        <w:rPr>
          <w:rFonts w:ascii="Times New Roman" w:hAnsi="Times New Roman"/>
        </w:rPr>
        <w:t xml:space="preserve"> </w:t>
      </w:r>
      <w:r>
        <w:rPr>
          <w:rFonts w:ascii="Times New Roman" w:hAnsi="Times New Roman" w:eastAsia="仿宋"/>
          <w:sz w:val="32"/>
          <w:szCs w:val="32"/>
        </w:rPr>
        <w:t>发行人应当与发行对象签订可转债认购合同</w:t>
      </w:r>
      <w:r>
        <w:rPr>
          <w:rFonts w:hint="eastAsia" w:ascii="Times New Roman" w:hAnsi="Times New Roman" w:eastAsia="仿宋"/>
          <w:sz w:val="32"/>
          <w:szCs w:val="32"/>
        </w:rPr>
        <w:t>。认购合同应当载明发行对象拟认购可转债的数量或数量区间、票面金额、票面利率或其确定原则、转股价格及其调整的原则及方式、可转债还本付息期限和方式、保护债券持有人权利的具体安排、债券持有人会议的程序和决议生效条件、回售条款、赎回条款、发行终止后的退款及补偿安排、纠纷解决机制，以及其他必要条款。</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董事会决议时发行对象确定的，应当在认购合同中约定，本合同在本次可转债发行经发行人董事会、股东大会批准并履行相关审批程序后生效</w:t>
      </w:r>
      <w:r>
        <w:rPr>
          <w:rFonts w:hint="eastAsia" w:ascii="Times New Roman" w:hAnsi="Times New Roman" w:eastAsia="仿宋"/>
          <w:sz w:val="32"/>
          <w:szCs w:val="32"/>
        </w:rPr>
        <w:t>。</w:t>
      </w:r>
    </w:p>
    <w:p>
      <w:pPr>
        <w:spacing w:line="600" w:lineRule="exact"/>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sz w:val="32"/>
          <w:szCs w:val="32"/>
        </w:rPr>
        <w:t>发行人</w:t>
      </w:r>
      <w:r>
        <w:rPr>
          <w:rFonts w:hint="eastAsia" w:ascii="Times New Roman" w:hAnsi="Times New Roman" w:eastAsia="仿宋"/>
          <w:color w:val="000000" w:themeColor="text1"/>
          <w:sz w:val="32"/>
          <w:szCs w:val="32"/>
          <w14:textFill>
            <w14:solidFill>
              <w14:schemeClr w14:val="tx1"/>
            </w14:solidFill>
          </w14:textFill>
        </w:rPr>
        <w:t>与发行对象签订的可转债认购合同应当载明风险揭示条款（附件</w:t>
      </w:r>
      <w:r>
        <w:rPr>
          <w:rFonts w:ascii="Times New Roman" w:hAnsi="Times New Roman" w:eastAsia="仿宋"/>
          <w:color w:val="000000" w:themeColor="text1"/>
          <w:sz w:val="32"/>
          <w:szCs w:val="32"/>
          <w14:textFill>
            <w14:solidFill>
              <w14:schemeClr w14:val="tx1"/>
            </w14:solidFill>
          </w14:textFill>
        </w:rPr>
        <w:t>10</w:t>
      </w:r>
      <w:r>
        <w:rPr>
          <w:rFonts w:hint="eastAsia" w:ascii="Times New Roman" w:hAnsi="Times New Roman" w:eastAsia="仿宋"/>
          <w:color w:val="000000" w:themeColor="text1"/>
          <w:sz w:val="32"/>
          <w:szCs w:val="32"/>
          <w14:textFill>
            <w14:solidFill>
              <w14:schemeClr w14:val="tx1"/>
            </w14:solidFill>
          </w14:textFill>
        </w:rPr>
        <w:t>），向投资者充分揭示可转债投资风险，</w:t>
      </w:r>
      <w:r>
        <w:rPr>
          <w:rFonts w:ascii="Times New Roman" w:hAnsi="Times New Roman" w:eastAsia="仿宋"/>
          <w:color w:val="000000" w:themeColor="text1"/>
          <w:sz w:val="32"/>
          <w:szCs w:val="32"/>
          <w14:textFill>
            <w14:solidFill>
              <w14:schemeClr w14:val="tx1"/>
            </w14:solidFill>
          </w14:textFill>
        </w:rPr>
        <w:t>并在定向发行可转债说明书中充分披露</w:t>
      </w:r>
      <w:r>
        <w:rPr>
          <w:rFonts w:hint="eastAsia" w:ascii="Times New Roman" w:hAnsi="Times New Roman" w:eastAsia="仿宋"/>
          <w:color w:val="000000" w:themeColor="text1"/>
          <w:sz w:val="32"/>
          <w:szCs w:val="32"/>
          <w14:textFill>
            <w14:solidFill>
              <w14:schemeClr w14:val="tx1"/>
            </w14:solidFill>
          </w14:textFill>
        </w:rPr>
        <w:t>可能</w:t>
      </w:r>
      <w:r>
        <w:rPr>
          <w:rFonts w:ascii="Times New Roman" w:hAnsi="Times New Roman" w:eastAsia="仿宋"/>
          <w:color w:val="000000" w:themeColor="text1"/>
          <w:sz w:val="32"/>
          <w:szCs w:val="32"/>
          <w14:textFill>
            <w14:solidFill>
              <w14:schemeClr w14:val="tx1"/>
            </w14:solidFill>
          </w14:textFill>
        </w:rPr>
        <w:t>存在的条款实施</w:t>
      </w:r>
      <w:r>
        <w:rPr>
          <w:rFonts w:hint="eastAsia" w:ascii="Times New Roman" w:hAnsi="Times New Roman" w:eastAsia="仿宋"/>
          <w:color w:val="000000" w:themeColor="text1"/>
          <w:sz w:val="32"/>
          <w:szCs w:val="32"/>
          <w14:textFill>
            <w14:solidFill>
              <w14:schemeClr w14:val="tx1"/>
            </w14:solidFill>
          </w14:textFill>
        </w:rPr>
        <w:t>或调整</w:t>
      </w:r>
      <w:r>
        <w:rPr>
          <w:rFonts w:ascii="Times New Roman" w:hAnsi="Times New Roman" w:eastAsia="仿宋"/>
          <w:color w:val="000000" w:themeColor="text1"/>
          <w:sz w:val="32"/>
          <w:szCs w:val="32"/>
          <w14:textFill>
            <w14:solidFill>
              <w14:schemeClr w14:val="tx1"/>
            </w14:solidFill>
          </w14:textFill>
        </w:rPr>
        <w:t>风险</w:t>
      </w:r>
      <w:r>
        <w:rPr>
          <w:rFonts w:hint="eastAsia" w:ascii="Times New Roman" w:hAnsi="Times New Roman" w:eastAsia="仿宋"/>
          <w:color w:val="000000" w:themeColor="text1"/>
          <w:sz w:val="32"/>
          <w:szCs w:val="32"/>
          <w14:textFill>
            <w14:solidFill>
              <w14:schemeClr w14:val="tx1"/>
            </w14:solidFill>
          </w14:textFill>
        </w:rPr>
        <w:t>。</w:t>
      </w:r>
    </w:p>
    <w:p>
      <w:pPr>
        <w:spacing w:line="600" w:lineRule="exact"/>
        <w:ind w:firstLine="640" w:firstLineChars="200"/>
        <w:rPr>
          <w:rFonts w:ascii="Times New Roman" w:hAnsi="Times New Roman" w:eastAsia="仿宋"/>
          <w:sz w:val="32"/>
          <w:szCs w:val="32"/>
        </w:rPr>
      </w:pPr>
      <w:r>
        <w:rPr>
          <w:rFonts w:hint="eastAsia" w:ascii="Times New Roman" w:hAnsi="Times New Roman" w:eastAsia="仿宋"/>
          <w:color w:val="000000" w:themeColor="text1"/>
          <w:sz w:val="32"/>
          <w:szCs w:val="32"/>
          <w14:textFill>
            <w14:solidFill>
              <w14:schemeClr w14:val="tx1"/>
            </w14:solidFill>
          </w14:textFill>
        </w:rPr>
        <w:t>主办券商应当向首次参与定向可转债转让的投资者全面介绍定向可转债的产品特征和相关制度规则，充分揭示投资风险，并按照风险揭示条款的相关内容，要求投资者签署《风险揭示书》。</w:t>
      </w:r>
    </w:p>
    <w:p>
      <w:pPr>
        <w:spacing w:line="600" w:lineRule="exact"/>
        <w:ind w:firstLine="642" w:firstLineChars="200"/>
        <w:outlineLvl w:val="0"/>
        <w:rPr>
          <w:rFonts w:ascii="Times New Roman" w:hAnsi="Times New Roman" w:eastAsia="仿宋"/>
          <w:b/>
          <w:sz w:val="32"/>
          <w:szCs w:val="32"/>
        </w:rPr>
      </w:pPr>
      <w:r>
        <w:rPr>
          <w:rFonts w:ascii="Times New Roman" w:hAnsi="Times New Roman" w:eastAsia="仿宋"/>
          <w:b/>
          <w:sz w:val="32"/>
          <w:szCs w:val="32"/>
        </w:rPr>
        <w:t>2.2</w:t>
      </w:r>
      <w:r>
        <w:rPr>
          <w:rFonts w:hint="eastAsia" w:ascii="Times New Roman" w:hAnsi="Times New Roman" w:eastAsia="仿宋"/>
          <w:b/>
          <w:sz w:val="32"/>
          <w:szCs w:val="32"/>
        </w:rPr>
        <w:t xml:space="preserve"> </w:t>
      </w:r>
      <w:r>
        <w:rPr>
          <w:rFonts w:ascii="Times New Roman" w:hAnsi="Times New Roman" w:eastAsia="仿宋"/>
          <w:b/>
          <w:sz w:val="32"/>
          <w:szCs w:val="32"/>
        </w:rPr>
        <w:t>股东大会审议环节</w:t>
      </w:r>
    </w:p>
    <w:p>
      <w:pPr>
        <w:spacing w:line="60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发行人应按照《业务</w:t>
      </w:r>
      <w:r>
        <w:rPr>
          <w:rFonts w:ascii="Times New Roman" w:hAnsi="Times New Roman" w:eastAsia="仿宋"/>
          <w:sz w:val="32"/>
          <w:szCs w:val="32"/>
        </w:rPr>
        <w:t>细则</w:t>
      </w:r>
      <w:r>
        <w:rPr>
          <w:rFonts w:hint="eastAsia" w:ascii="Times New Roman" w:hAnsi="Times New Roman" w:eastAsia="仿宋"/>
          <w:sz w:val="32"/>
          <w:szCs w:val="32"/>
        </w:rPr>
        <w:t>》等相关规定召开股东大会，对可转债发行等事项作出决议，并履行回避表决程序，未回避表决的，发行人应当按照回避表决要求重新召开股东大会进行审议。</w:t>
      </w:r>
    </w:p>
    <w:p>
      <w:pPr>
        <w:spacing w:line="600" w:lineRule="exact"/>
        <w:ind w:firstLine="642" w:firstLineChars="200"/>
        <w:outlineLvl w:val="0"/>
        <w:rPr>
          <w:rFonts w:ascii="Times New Roman" w:hAnsi="Times New Roman" w:eastAsia="仿宋"/>
          <w:b/>
          <w:sz w:val="32"/>
          <w:szCs w:val="32"/>
        </w:rPr>
      </w:pPr>
      <w:r>
        <w:rPr>
          <w:rFonts w:ascii="Times New Roman" w:hAnsi="Times New Roman" w:eastAsia="仿宋"/>
          <w:b/>
          <w:sz w:val="32"/>
          <w:szCs w:val="32"/>
        </w:rPr>
        <w:t>2.3</w:t>
      </w:r>
      <w:r>
        <w:rPr>
          <w:rFonts w:hint="eastAsia" w:ascii="Times New Roman" w:hAnsi="Times New Roman" w:eastAsia="仿宋"/>
          <w:b/>
          <w:sz w:val="32"/>
          <w:szCs w:val="32"/>
        </w:rPr>
        <w:t xml:space="preserve"> </w:t>
      </w:r>
      <w:r>
        <w:rPr>
          <w:rFonts w:ascii="Times New Roman" w:hAnsi="Times New Roman" w:eastAsia="仿宋"/>
          <w:b/>
          <w:sz w:val="32"/>
          <w:szCs w:val="32"/>
        </w:rPr>
        <w:t>中介机构出具专项意见</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主办券商、律师事务所应当在</w:t>
      </w:r>
      <w:r>
        <w:rPr>
          <w:rFonts w:hint="eastAsia" w:ascii="Times New Roman" w:hAnsi="Times New Roman" w:eastAsia="仿宋"/>
          <w:sz w:val="32"/>
          <w:szCs w:val="32"/>
        </w:rPr>
        <w:t>发行人</w:t>
      </w:r>
      <w:r>
        <w:rPr>
          <w:rFonts w:ascii="Times New Roman" w:hAnsi="Times New Roman" w:eastAsia="仿宋"/>
          <w:sz w:val="32"/>
          <w:szCs w:val="32"/>
        </w:rPr>
        <w:t>股东大会</w:t>
      </w:r>
      <w:r>
        <w:rPr>
          <w:rFonts w:hint="eastAsia" w:ascii="Times New Roman" w:hAnsi="Times New Roman" w:eastAsia="仿宋"/>
          <w:sz w:val="32"/>
          <w:szCs w:val="32"/>
        </w:rPr>
        <w:t>审议通过定向发行可转债相关事项</w:t>
      </w:r>
      <w:r>
        <w:rPr>
          <w:rFonts w:ascii="Times New Roman" w:hAnsi="Times New Roman" w:eastAsia="仿宋"/>
          <w:sz w:val="32"/>
          <w:szCs w:val="32"/>
        </w:rPr>
        <w:t>后</w:t>
      </w:r>
      <w:r>
        <w:rPr>
          <w:rFonts w:hint="eastAsia" w:ascii="Times New Roman" w:hAnsi="Times New Roman" w:eastAsia="仿宋"/>
          <w:sz w:val="32"/>
          <w:szCs w:val="32"/>
        </w:rPr>
        <w:t>，</w:t>
      </w:r>
      <w:r>
        <w:rPr>
          <w:rFonts w:hint="eastAsia" w:ascii="Times New Roman" w:hAnsi="Times New Roman" w:eastAsia="仿宋"/>
          <w:bCs/>
          <w:sz w:val="32"/>
          <w:szCs w:val="32"/>
        </w:rPr>
        <w:t>针对本次可转债</w:t>
      </w:r>
      <w:r>
        <w:rPr>
          <w:rFonts w:ascii="Times New Roman" w:hAnsi="Times New Roman" w:eastAsia="仿宋"/>
          <w:bCs/>
          <w:sz w:val="32"/>
          <w:szCs w:val="32"/>
        </w:rPr>
        <w:t>发行事项</w:t>
      </w:r>
      <w:r>
        <w:rPr>
          <w:rFonts w:hint="eastAsia" w:ascii="Times New Roman" w:hAnsi="Times New Roman" w:eastAsia="仿宋"/>
          <w:bCs/>
          <w:sz w:val="32"/>
          <w:szCs w:val="32"/>
        </w:rPr>
        <w:t>分别出具主办券商推荐报告和法律意见书</w:t>
      </w:r>
      <w:r>
        <w:rPr>
          <w:rFonts w:ascii="Times New Roman" w:hAnsi="Times New Roman" w:eastAsia="仿宋"/>
          <w:sz w:val="32"/>
          <w:szCs w:val="32"/>
        </w:rPr>
        <w:t>。</w:t>
      </w:r>
    </w:p>
    <w:p>
      <w:pPr>
        <w:spacing w:line="600" w:lineRule="exact"/>
        <w:ind w:firstLine="642" w:firstLineChars="200"/>
        <w:outlineLvl w:val="0"/>
        <w:rPr>
          <w:rFonts w:ascii="Times New Roman" w:hAnsi="Times New Roman" w:eastAsia="仿宋"/>
          <w:b/>
          <w:sz w:val="32"/>
          <w:szCs w:val="32"/>
        </w:rPr>
      </w:pPr>
      <w:r>
        <w:rPr>
          <w:rFonts w:ascii="Times New Roman" w:hAnsi="Times New Roman" w:eastAsia="仿宋"/>
          <w:b/>
          <w:sz w:val="32"/>
          <w:szCs w:val="32"/>
        </w:rPr>
        <w:t>2.4</w:t>
      </w:r>
      <w:r>
        <w:rPr>
          <w:rFonts w:hint="eastAsia" w:ascii="Times New Roman" w:hAnsi="Times New Roman" w:eastAsia="仿宋"/>
          <w:b/>
          <w:sz w:val="32"/>
          <w:szCs w:val="32"/>
        </w:rPr>
        <w:t xml:space="preserve"> </w:t>
      </w:r>
      <w:r>
        <w:rPr>
          <w:rFonts w:ascii="Times New Roman" w:hAnsi="Times New Roman" w:eastAsia="仿宋"/>
          <w:b/>
          <w:sz w:val="32"/>
          <w:szCs w:val="32"/>
        </w:rPr>
        <w:t>提交发行申请文件</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2.4.1</w:t>
      </w:r>
      <w:r>
        <w:rPr>
          <w:rFonts w:hint="eastAsia" w:ascii="Times New Roman" w:hAnsi="Times New Roman" w:eastAsia="仿宋"/>
          <w:sz w:val="32"/>
          <w:szCs w:val="32"/>
        </w:rPr>
        <w:t xml:space="preserve"> </w:t>
      </w:r>
      <w:r>
        <w:rPr>
          <w:rFonts w:ascii="Times New Roman" w:hAnsi="Times New Roman" w:eastAsia="仿宋"/>
          <w:sz w:val="32"/>
          <w:szCs w:val="32"/>
        </w:rPr>
        <w:t>发行人应当委托主办券商向全国股转公司</w:t>
      </w:r>
      <w:r>
        <w:rPr>
          <w:rFonts w:hint="eastAsia" w:ascii="Times New Roman" w:hAnsi="Times New Roman" w:eastAsia="仿宋"/>
          <w:sz w:val="32"/>
          <w:szCs w:val="32"/>
        </w:rPr>
        <w:t>报送</w:t>
      </w:r>
      <w:r>
        <w:rPr>
          <w:rFonts w:ascii="Times New Roman" w:hAnsi="Times New Roman" w:eastAsia="仿宋"/>
          <w:sz w:val="32"/>
          <w:szCs w:val="32"/>
        </w:rPr>
        <w:t>发行可转债申请文件</w:t>
      </w:r>
      <w:r>
        <w:rPr>
          <w:rFonts w:hint="eastAsia" w:ascii="Times New Roman" w:hAnsi="Times New Roman" w:eastAsia="仿宋"/>
          <w:sz w:val="32"/>
          <w:szCs w:val="32"/>
        </w:rPr>
        <w:t>（附件</w:t>
      </w:r>
      <w:r>
        <w:rPr>
          <w:rFonts w:ascii="Times New Roman" w:hAnsi="Times New Roman" w:eastAsia="仿宋"/>
          <w:sz w:val="32"/>
          <w:szCs w:val="32"/>
        </w:rPr>
        <w:t>1-2</w:t>
      </w:r>
      <w:r>
        <w:rPr>
          <w:rFonts w:hint="eastAsia" w:ascii="Times New Roman" w:hAnsi="Times New Roman" w:eastAsia="仿宋"/>
          <w:sz w:val="32"/>
          <w:szCs w:val="32"/>
        </w:rPr>
        <w:t>、</w:t>
      </w:r>
      <w:r>
        <w:rPr>
          <w:rFonts w:hint="eastAsia" w:ascii="Times New Roman" w:hAnsi="Times New Roman" w:eastAsia="仿宋"/>
          <w:kern w:val="0"/>
          <w:sz w:val="32"/>
          <w:szCs w:val="32"/>
        </w:rPr>
        <w:t>附件</w:t>
      </w:r>
      <w:r>
        <w:rPr>
          <w:rFonts w:ascii="Times New Roman" w:hAnsi="Times New Roman" w:eastAsia="仿宋"/>
          <w:kern w:val="0"/>
          <w:sz w:val="32"/>
          <w:szCs w:val="32"/>
        </w:rPr>
        <w:t>2-2</w:t>
      </w:r>
      <w:r>
        <w:rPr>
          <w:rFonts w:hint="eastAsia" w:ascii="Times New Roman" w:hAnsi="Times New Roman" w:eastAsia="仿宋"/>
          <w:sz w:val="32"/>
          <w:szCs w:val="32"/>
        </w:rPr>
        <w:t>）。</w:t>
      </w:r>
      <w:r>
        <w:rPr>
          <w:rFonts w:ascii="Times New Roman" w:hAnsi="Times New Roman" w:eastAsia="仿宋"/>
          <w:sz w:val="32"/>
          <w:szCs w:val="32"/>
        </w:rPr>
        <w:t>发行人</w:t>
      </w:r>
      <w:r>
        <w:rPr>
          <w:rFonts w:hint="eastAsia" w:ascii="Times New Roman" w:hAnsi="Times New Roman" w:eastAsia="仿宋"/>
          <w:sz w:val="32"/>
          <w:szCs w:val="32"/>
        </w:rPr>
        <w:t>可</w:t>
      </w:r>
      <w:r>
        <w:rPr>
          <w:rFonts w:ascii="Times New Roman" w:hAnsi="Times New Roman" w:eastAsia="仿宋"/>
          <w:sz w:val="32"/>
          <w:szCs w:val="32"/>
        </w:rPr>
        <w:t>在</w:t>
      </w:r>
      <w:r>
        <w:rPr>
          <w:rFonts w:hint="eastAsia" w:ascii="Times New Roman" w:hAnsi="Times New Roman" w:eastAsia="仿宋"/>
          <w:sz w:val="32"/>
          <w:szCs w:val="32"/>
        </w:rPr>
        <w:t>报送公开转让</w:t>
      </w:r>
      <w:r>
        <w:rPr>
          <w:rFonts w:ascii="Times New Roman" w:hAnsi="Times New Roman" w:eastAsia="仿宋"/>
          <w:sz w:val="32"/>
          <w:szCs w:val="32"/>
        </w:rPr>
        <w:t>并挂牌申请文件时一并</w:t>
      </w:r>
      <w:r>
        <w:rPr>
          <w:rFonts w:hint="eastAsia" w:ascii="Times New Roman" w:hAnsi="Times New Roman" w:eastAsia="仿宋"/>
          <w:sz w:val="32"/>
          <w:szCs w:val="32"/>
        </w:rPr>
        <w:t>提交</w:t>
      </w:r>
      <w:r>
        <w:rPr>
          <w:rFonts w:ascii="Times New Roman" w:hAnsi="Times New Roman" w:eastAsia="仿宋"/>
          <w:sz w:val="32"/>
          <w:szCs w:val="32"/>
        </w:rPr>
        <w:t>发行可转债申请文件</w:t>
      </w:r>
      <w:r>
        <w:rPr>
          <w:rFonts w:hint="eastAsia" w:ascii="Times New Roman" w:hAnsi="Times New Roman" w:eastAsia="仿宋"/>
          <w:sz w:val="32"/>
          <w:szCs w:val="32"/>
        </w:rPr>
        <w:t>，</w:t>
      </w:r>
      <w:r>
        <w:rPr>
          <w:rFonts w:ascii="Times New Roman" w:hAnsi="Times New Roman" w:eastAsia="仿宋"/>
          <w:sz w:val="32"/>
          <w:szCs w:val="32"/>
        </w:rPr>
        <w:t>也可在挂牌</w:t>
      </w:r>
      <w:r>
        <w:rPr>
          <w:rFonts w:hint="eastAsia" w:ascii="Times New Roman" w:hAnsi="Times New Roman" w:eastAsia="仿宋"/>
          <w:sz w:val="32"/>
          <w:szCs w:val="32"/>
        </w:rPr>
        <w:t>申请</w:t>
      </w:r>
      <w:r>
        <w:rPr>
          <w:rFonts w:ascii="Times New Roman" w:hAnsi="Times New Roman" w:eastAsia="仿宋"/>
          <w:sz w:val="32"/>
          <w:szCs w:val="32"/>
        </w:rPr>
        <w:t>文件</w:t>
      </w:r>
      <w:r>
        <w:rPr>
          <w:rFonts w:hint="eastAsia" w:ascii="Times New Roman" w:hAnsi="Times New Roman" w:eastAsia="仿宋"/>
          <w:sz w:val="32"/>
          <w:szCs w:val="32"/>
        </w:rPr>
        <w:t>受理</w:t>
      </w:r>
      <w:r>
        <w:rPr>
          <w:rFonts w:ascii="Times New Roman" w:hAnsi="Times New Roman" w:eastAsia="仿宋"/>
          <w:sz w:val="32"/>
          <w:szCs w:val="32"/>
        </w:rPr>
        <w:t>后至全国股转公司出具</w:t>
      </w:r>
      <w:r>
        <w:rPr>
          <w:rFonts w:hint="eastAsia" w:ascii="Times New Roman" w:hAnsi="Times New Roman" w:eastAsia="仿宋"/>
          <w:sz w:val="32"/>
          <w:szCs w:val="32"/>
        </w:rPr>
        <w:t>同意</w:t>
      </w:r>
      <w:r>
        <w:rPr>
          <w:rFonts w:ascii="Times New Roman" w:hAnsi="Times New Roman" w:eastAsia="仿宋"/>
          <w:sz w:val="32"/>
          <w:szCs w:val="32"/>
        </w:rPr>
        <w:t>其</w:t>
      </w:r>
      <w:r>
        <w:rPr>
          <w:rFonts w:hint="eastAsia" w:ascii="Times New Roman" w:hAnsi="Times New Roman" w:eastAsia="仿宋"/>
          <w:sz w:val="32"/>
          <w:szCs w:val="32"/>
        </w:rPr>
        <w:t>股票</w:t>
      </w:r>
      <w:r>
        <w:rPr>
          <w:rFonts w:ascii="Times New Roman" w:hAnsi="Times New Roman" w:eastAsia="仿宋"/>
          <w:sz w:val="32"/>
          <w:szCs w:val="32"/>
        </w:rPr>
        <w:t>挂牌</w:t>
      </w:r>
      <w:r>
        <w:rPr>
          <w:rFonts w:hint="eastAsia" w:ascii="Times New Roman" w:hAnsi="Times New Roman" w:eastAsia="仿宋"/>
          <w:sz w:val="32"/>
          <w:szCs w:val="32"/>
        </w:rPr>
        <w:t>的</w:t>
      </w:r>
      <w:r>
        <w:rPr>
          <w:rFonts w:ascii="Times New Roman" w:hAnsi="Times New Roman" w:eastAsia="仿宋"/>
          <w:sz w:val="32"/>
          <w:szCs w:val="32"/>
        </w:rPr>
        <w:t>审核决定</w:t>
      </w:r>
      <w:r>
        <w:rPr>
          <w:rFonts w:hint="eastAsia" w:ascii="Times New Roman" w:hAnsi="Times New Roman" w:eastAsia="仿宋"/>
          <w:sz w:val="32"/>
          <w:szCs w:val="32"/>
        </w:rPr>
        <w:t>（</w:t>
      </w:r>
      <w:r>
        <w:rPr>
          <w:rFonts w:ascii="Times New Roman" w:hAnsi="Times New Roman" w:eastAsia="仿宋"/>
          <w:sz w:val="32"/>
        </w:rPr>
        <w:t>发行后证券持有人累计不超过200人</w:t>
      </w:r>
      <w:r>
        <w:rPr>
          <w:rFonts w:hint="eastAsia" w:ascii="Times New Roman" w:hAnsi="Times New Roman" w:eastAsia="仿宋"/>
          <w:sz w:val="32"/>
        </w:rPr>
        <w:t>适用</w:t>
      </w:r>
      <w:r>
        <w:rPr>
          <w:rFonts w:ascii="Times New Roman" w:hAnsi="Times New Roman" w:eastAsia="仿宋"/>
          <w:sz w:val="32"/>
          <w:szCs w:val="32"/>
        </w:rPr>
        <w:t>）</w:t>
      </w:r>
      <w:r>
        <w:rPr>
          <w:rFonts w:hint="eastAsia" w:ascii="Times New Roman" w:hAnsi="Times New Roman" w:eastAsia="仿宋"/>
          <w:sz w:val="32"/>
          <w:szCs w:val="32"/>
        </w:rPr>
        <w:t>或审核</w:t>
      </w:r>
      <w:r>
        <w:rPr>
          <w:rFonts w:ascii="Times New Roman" w:hAnsi="Times New Roman" w:eastAsia="仿宋"/>
          <w:sz w:val="32"/>
          <w:szCs w:val="32"/>
        </w:rPr>
        <w:t>意见</w:t>
      </w:r>
      <w:r>
        <w:rPr>
          <w:rFonts w:hint="eastAsia" w:ascii="Times New Roman" w:hAnsi="Times New Roman" w:eastAsia="仿宋"/>
          <w:sz w:val="32"/>
          <w:szCs w:val="32"/>
        </w:rPr>
        <w:t>（</w:t>
      </w:r>
      <w:r>
        <w:rPr>
          <w:rFonts w:ascii="Times New Roman" w:hAnsi="Times New Roman" w:eastAsia="仿宋"/>
          <w:sz w:val="32"/>
        </w:rPr>
        <w:t>发行后证券持有人累计超过200人</w:t>
      </w:r>
      <w:r>
        <w:rPr>
          <w:rFonts w:hint="eastAsia" w:ascii="Times New Roman" w:hAnsi="Times New Roman" w:eastAsia="仿宋"/>
          <w:sz w:val="32"/>
        </w:rPr>
        <w:t>适用</w:t>
      </w:r>
      <w:r>
        <w:rPr>
          <w:rFonts w:ascii="Times New Roman" w:hAnsi="Times New Roman" w:eastAsia="仿宋"/>
          <w:sz w:val="32"/>
          <w:szCs w:val="32"/>
        </w:rPr>
        <w:t>）前报送发行可转债申请文件</w:t>
      </w:r>
      <w:r>
        <w:rPr>
          <w:rFonts w:hint="eastAsia" w:ascii="Times New Roman" w:hAnsi="Times New Roman" w:eastAsia="仿宋"/>
          <w:sz w:val="32"/>
          <w:szCs w:val="32"/>
        </w:rPr>
        <w:t>。</w:t>
      </w:r>
    </w:p>
    <w:p>
      <w:pPr>
        <w:spacing w:line="600" w:lineRule="exact"/>
        <w:ind w:firstLine="640" w:firstLineChars="200"/>
        <w:rPr>
          <w:rFonts w:ascii="Times New Roman" w:hAnsi="Times New Roman" w:eastAsia="仿宋"/>
          <w:kern w:val="0"/>
          <w:sz w:val="32"/>
          <w:szCs w:val="32"/>
        </w:rPr>
      </w:pPr>
      <w:r>
        <w:rPr>
          <w:rFonts w:hint="eastAsia" w:ascii="Times New Roman" w:hAnsi="Times New Roman" w:eastAsia="仿宋"/>
          <w:sz w:val="32"/>
          <w:szCs w:val="32"/>
        </w:rPr>
        <w:t>发行人</w:t>
      </w:r>
      <w:r>
        <w:rPr>
          <w:rFonts w:ascii="Times New Roman" w:hAnsi="Times New Roman" w:eastAsia="仿宋"/>
          <w:sz w:val="32"/>
          <w:szCs w:val="32"/>
        </w:rPr>
        <w:t>在提交发行申请文件的同时，应当</w:t>
      </w:r>
      <w:r>
        <w:rPr>
          <w:rFonts w:hint="eastAsia" w:ascii="Times New Roman" w:hAnsi="Times New Roman" w:eastAsia="仿宋"/>
          <w:sz w:val="32"/>
          <w:szCs w:val="32"/>
        </w:rPr>
        <w:t>向</w:t>
      </w:r>
      <w:r>
        <w:rPr>
          <w:rFonts w:ascii="Times New Roman" w:hAnsi="Times New Roman" w:eastAsia="仿宋"/>
          <w:sz w:val="32"/>
          <w:szCs w:val="32"/>
        </w:rPr>
        <w:t>全国股转公司</w:t>
      </w:r>
      <w:r>
        <w:rPr>
          <w:rFonts w:hint="eastAsia" w:ascii="Times New Roman" w:hAnsi="Times New Roman" w:eastAsia="仿宋"/>
          <w:sz w:val="32"/>
          <w:szCs w:val="32"/>
        </w:rPr>
        <w:t>提交</w:t>
      </w:r>
      <w:r>
        <w:rPr>
          <w:rFonts w:ascii="Times New Roman" w:hAnsi="Times New Roman" w:eastAsia="仿宋"/>
          <w:sz w:val="32"/>
          <w:szCs w:val="32"/>
        </w:rPr>
        <w:t>本次发行</w:t>
      </w:r>
      <w:r>
        <w:rPr>
          <w:rFonts w:ascii="Times New Roman" w:hAnsi="Times New Roman" w:eastAsia="仿宋"/>
          <w:kern w:val="0"/>
          <w:sz w:val="32"/>
          <w:szCs w:val="32"/>
          <w:lang w:val="zh-CN"/>
        </w:rPr>
        <w:t>可转债证券简称及证券代码申请书</w:t>
      </w:r>
      <w:r>
        <w:rPr>
          <w:rFonts w:ascii="Times New Roman" w:hAnsi="Times New Roman" w:eastAsia="仿宋"/>
          <w:sz w:val="32"/>
          <w:szCs w:val="32"/>
        </w:rPr>
        <w:t>（附件3）</w:t>
      </w:r>
      <w:r>
        <w:rPr>
          <w:rFonts w:ascii="Times New Roman" w:hAnsi="Times New Roman" w:eastAsia="仿宋"/>
          <w:kern w:val="0"/>
          <w:sz w:val="32"/>
          <w:szCs w:val="32"/>
        </w:rPr>
        <w:t>。</w:t>
      </w:r>
      <w:r>
        <w:rPr>
          <w:rFonts w:hint="eastAsia" w:ascii="Times New Roman" w:hAnsi="Times New Roman" w:eastAsia="仿宋"/>
          <w:color w:val="000000" w:themeColor="text1"/>
          <w:kern w:val="0"/>
          <w:sz w:val="32"/>
          <w:szCs w:val="32"/>
          <w14:textFill>
            <w14:solidFill>
              <w14:schemeClr w14:val="tx1"/>
            </w14:solidFill>
          </w14:textFill>
        </w:rPr>
        <w:t>可转债证券代码和证券简称应当符合</w:t>
      </w:r>
      <w:r>
        <w:rPr>
          <w:rFonts w:ascii="Times New Roman" w:hAnsi="Times New Roman" w:eastAsia="仿宋"/>
          <w:sz w:val="32"/>
          <w:szCs w:val="32"/>
        </w:rPr>
        <w:t>全国股转</w:t>
      </w:r>
      <w:r>
        <w:rPr>
          <w:rFonts w:hint="eastAsia" w:ascii="Times New Roman" w:hAnsi="Times New Roman" w:eastAsia="仿宋"/>
          <w:sz w:val="32"/>
          <w:szCs w:val="32"/>
          <w:lang w:eastAsia="zh-CN"/>
        </w:rPr>
        <w:t>系统</w:t>
      </w:r>
      <w:r>
        <w:rPr>
          <w:rFonts w:hint="eastAsia" w:ascii="Times New Roman" w:hAnsi="Times New Roman" w:eastAsia="仿宋"/>
          <w:color w:val="000000" w:themeColor="text1"/>
          <w:kern w:val="0"/>
          <w:sz w:val="32"/>
          <w:szCs w:val="32"/>
          <w14:textFill>
            <w14:solidFill>
              <w14:schemeClr w14:val="tx1"/>
            </w14:solidFill>
          </w14:textFill>
        </w:rPr>
        <w:t>的有关规定，证券代码为</w:t>
      </w:r>
      <w:r>
        <w:rPr>
          <w:rFonts w:ascii="仿宋" w:hAnsi="仿宋"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810XXX</w:t>
      </w:r>
      <w:r>
        <w:rPr>
          <w:rFonts w:ascii="仿宋" w:hAnsi="仿宋" w:eastAsia="仿宋"/>
          <w:color w:val="000000" w:themeColor="text1"/>
          <w:sz w:val="32"/>
          <w:szCs w:val="32"/>
          <w14:textFill>
            <w14:solidFill>
              <w14:schemeClr w14:val="tx1"/>
            </w14:solidFill>
          </w14:textFill>
        </w:rPr>
        <w:t>”</w:t>
      </w:r>
      <w:r>
        <w:rPr>
          <w:rFonts w:hint="eastAsia" w:ascii="Times New Roman" w:hAnsi="Times New Roman" w:eastAsia="仿宋"/>
          <w:color w:val="000000" w:themeColor="text1"/>
          <w:sz w:val="32"/>
          <w:szCs w:val="32"/>
          <w14:textFill>
            <w14:solidFill>
              <w14:schemeClr w14:val="tx1"/>
            </w14:solidFill>
          </w14:textFill>
        </w:rPr>
        <w:t>，证券简称为</w:t>
      </w:r>
      <w:r>
        <w:rPr>
          <w:rFonts w:ascii="仿宋" w:hAnsi="仿宋"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XX</w:t>
      </w:r>
      <w:r>
        <w:rPr>
          <w:rFonts w:hint="eastAsia" w:ascii="Times New Roman" w:hAnsi="Times New Roman" w:eastAsia="仿宋"/>
          <w:color w:val="000000" w:themeColor="text1"/>
          <w:sz w:val="32"/>
          <w:szCs w:val="32"/>
          <w14:textFill>
            <w14:solidFill>
              <w14:schemeClr w14:val="tx1"/>
            </w14:solidFill>
          </w14:textFill>
        </w:rPr>
        <w:t>定转</w:t>
      </w:r>
      <w:r>
        <w:rPr>
          <w:rFonts w:ascii="仿宋" w:hAnsi="仿宋" w:eastAsia="仿宋"/>
          <w:color w:val="000000" w:themeColor="text1"/>
          <w:sz w:val="32"/>
          <w:szCs w:val="32"/>
          <w14:textFill>
            <w14:solidFill>
              <w14:schemeClr w14:val="tx1"/>
            </w14:solidFill>
          </w14:textFill>
        </w:rPr>
        <w:t>”</w:t>
      </w:r>
      <w:r>
        <w:rPr>
          <w:rFonts w:hint="eastAsia" w:ascii="Times New Roman" w:hAnsi="Times New Roman" w:eastAsia="仿宋"/>
          <w:color w:val="000000" w:themeColor="text1"/>
          <w:sz w:val="32"/>
          <w:szCs w:val="32"/>
          <w14:textFill>
            <w14:solidFill>
              <w14:schemeClr w14:val="tx1"/>
            </w14:solidFill>
          </w14:textFill>
        </w:rPr>
        <w:t>，其中</w:t>
      </w:r>
      <w:r>
        <w:rPr>
          <w:rFonts w:ascii="仿宋" w:hAnsi="仿宋"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XX</w:t>
      </w:r>
      <w:r>
        <w:rPr>
          <w:rFonts w:ascii="仿宋" w:hAnsi="仿宋" w:eastAsia="仿宋"/>
          <w:color w:val="000000" w:themeColor="text1"/>
          <w:sz w:val="32"/>
          <w:szCs w:val="32"/>
          <w14:textFill>
            <w14:solidFill>
              <w14:schemeClr w14:val="tx1"/>
            </w14:solidFill>
          </w14:textFill>
        </w:rPr>
        <w:t>”</w:t>
      </w:r>
      <w:r>
        <w:rPr>
          <w:rFonts w:hint="eastAsia" w:ascii="Times New Roman" w:hAnsi="Times New Roman" w:eastAsia="仿宋"/>
          <w:color w:val="000000" w:themeColor="text1"/>
          <w:sz w:val="32"/>
          <w:szCs w:val="32"/>
          <w14:textFill>
            <w14:solidFill>
              <w14:schemeClr w14:val="tx1"/>
            </w14:solidFill>
          </w14:textFill>
        </w:rPr>
        <w:t>取自申请挂牌公司股票简称。</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2.4.2</w:t>
      </w:r>
      <w:r>
        <w:rPr>
          <w:rFonts w:hint="eastAsia" w:ascii="Times New Roman" w:hAnsi="Times New Roman" w:eastAsia="仿宋"/>
          <w:sz w:val="32"/>
          <w:szCs w:val="32"/>
        </w:rPr>
        <w:t xml:space="preserve"> </w:t>
      </w:r>
      <w:r>
        <w:rPr>
          <w:rFonts w:ascii="Times New Roman" w:hAnsi="Times New Roman" w:eastAsia="仿宋"/>
          <w:sz w:val="32"/>
          <w:szCs w:val="32"/>
        </w:rPr>
        <w:t>发行人应当在公开转让说明书中对发行</w:t>
      </w:r>
      <w:r>
        <w:rPr>
          <w:rFonts w:hint="eastAsia" w:ascii="Times New Roman" w:hAnsi="Times New Roman" w:eastAsia="仿宋"/>
          <w:sz w:val="32"/>
          <w:szCs w:val="32"/>
        </w:rPr>
        <w:t>可转债</w:t>
      </w:r>
      <w:r>
        <w:rPr>
          <w:rFonts w:ascii="Times New Roman" w:hAnsi="Times New Roman" w:eastAsia="仿宋"/>
          <w:sz w:val="32"/>
          <w:szCs w:val="32"/>
        </w:rPr>
        <w:t>事项进行专章披露，主要包括定向发行</w:t>
      </w:r>
      <w:r>
        <w:rPr>
          <w:rFonts w:hint="eastAsia" w:ascii="Times New Roman" w:hAnsi="Times New Roman" w:eastAsia="仿宋"/>
          <w:sz w:val="32"/>
          <w:szCs w:val="32"/>
        </w:rPr>
        <w:t>可转债</w:t>
      </w:r>
      <w:r>
        <w:rPr>
          <w:rFonts w:ascii="Times New Roman" w:hAnsi="Times New Roman" w:eastAsia="仿宋"/>
          <w:sz w:val="32"/>
          <w:szCs w:val="32"/>
        </w:rPr>
        <w:t>的审议程序、发行对象、发行价格、发行数量、募集资金金额</w:t>
      </w:r>
      <w:r>
        <w:rPr>
          <w:rFonts w:hint="eastAsia" w:ascii="Times New Roman" w:hAnsi="Times New Roman" w:eastAsia="仿宋"/>
          <w:sz w:val="32"/>
          <w:szCs w:val="32"/>
        </w:rPr>
        <w:t>及</w:t>
      </w:r>
      <w:r>
        <w:rPr>
          <w:rFonts w:ascii="Times New Roman" w:hAnsi="Times New Roman" w:eastAsia="仿宋"/>
          <w:sz w:val="32"/>
          <w:szCs w:val="32"/>
        </w:rPr>
        <w:t>用途</w:t>
      </w:r>
      <w:r>
        <w:rPr>
          <w:rFonts w:hint="eastAsia" w:ascii="Times New Roman" w:hAnsi="Times New Roman" w:eastAsia="仿宋"/>
          <w:sz w:val="32"/>
          <w:szCs w:val="32"/>
        </w:rPr>
        <w:t>、票面</w:t>
      </w:r>
      <w:r>
        <w:rPr>
          <w:rFonts w:ascii="Times New Roman" w:hAnsi="Times New Roman" w:eastAsia="仿宋"/>
          <w:sz w:val="32"/>
          <w:szCs w:val="32"/>
        </w:rPr>
        <w:t>利率、赎回条款</w:t>
      </w:r>
      <w:r>
        <w:rPr>
          <w:rFonts w:hint="eastAsia" w:ascii="Times New Roman" w:hAnsi="Times New Roman" w:eastAsia="仿宋"/>
          <w:sz w:val="32"/>
          <w:szCs w:val="32"/>
        </w:rPr>
        <w:t>（如有</w:t>
      </w:r>
      <w:r>
        <w:rPr>
          <w:rFonts w:ascii="Times New Roman" w:hAnsi="Times New Roman" w:eastAsia="仿宋"/>
          <w:sz w:val="32"/>
          <w:szCs w:val="32"/>
        </w:rPr>
        <w:t>）、回售条款</w:t>
      </w:r>
      <w:r>
        <w:rPr>
          <w:rFonts w:hint="eastAsia" w:ascii="Times New Roman" w:hAnsi="Times New Roman" w:eastAsia="仿宋"/>
          <w:sz w:val="32"/>
          <w:szCs w:val="32"/>
        </w:rPr>
        <w:t>（如有</w:t>
      </w:r>
      <w:r>
        <w:rPr>
          <w:rFonts w:ascii="Times New Roman" w:hAnsi="Times New Roman" w:eastAsia="仿宋"/>
          <w:sz w:val="32"/>
          <w:szCs w:val="32"/>
        </w:rPr>
        <w:t>）、转股价格</w:t>
      </w:r>
      <w:r>
        <w:rPr>
          <w:rFonts w:hint="eastAsia" w:ascii="Times New Roman" w:hAnsi="Times New Roman" w:eastAsia="仿宋"/>
          <w:sz w:val="32"/>
          <w:szCs w:val="32"/>
        </w:rPr>
        <w:t>或</w:t>
      </w:r>
      <w:r>
        <w:rPr>
          <w:rFonts w:ascii="Times New Roman" w:hAnsi="Times New Roman" w:eastAsia="仿宋"/>
          <w:sz w:val="32"/>
          <w:szCs w:val="32"/>
        </w:rPr>
        <w:t>其确定方式</w:t>
      </w:r>
      <w:r>
        <w:rPr>
          <w:rFonts w:hint="eastAsia" w:ascii="Times New Roman" w:hAnsi="Times New Roman" w:eastAsia="仿宋"/>
          <w:sz w:val="32"/>
          <w:szCs w:val="32"/>
        </w:rPr>
        <w:t>、</w:t>
      </w:r>
      <w:r>
        <w:rPr>
          <w:rFonts w:ascii="Times New Roman" w:hAnsi="Times New Roman" w:eastAsia="仿宋"/>
          <w:sz w:val="32"/>
          <w:szCs w:val="32"/>
        </w:rPr>
        <w:t>转股期限</w:t>
      </w:r>
      <w:r>
        <w:rPr>
          <w:rFonts w:hint="eastAsia" w:ascii="Times New Roman" w:hAnsi="Times New Roman" w:eastAsia="仿宋"/>
          <w:sz w:val="32"/>
          <w:szCs w:val="32"/>
        </w:rPr>
        <w:t>等</w:t>
      </w:r>
      <w:r>
        <w:rPr>
          <w:rFonts w:ascii="Times New Roman" w:hAnsi="Times New Roman" w:eastAsia="仿宋"/>
          <w:sz w:val="32"/>
          <w:szCs w:val="32"/>
        </w:rPr>
        <w:t>内容</w:t>
      </w:r>
      <w:r>
        <w:rPr>
          <w:rFonts w:hint="eastAsia" w:ascii="Times New Roman" w:hAnsi="Times New Roman" w:eastAsia="仿宋"/>
          <w:sz w:val="32"/>
          <w:szCs w:val="32"/>
        </w:rPr>
        <w:t>的</w:t>
      </w:r>
      <w:r>
        <w:rPr>
          <w:rFonts w:ascii="Times New Roman" w:hAnsi="Times New Roman" w:eastAsia="仿宋"/>
          <w:sz w:val="32"/>
          <w:szCs w:val="32"/>
        </w:rPr>
        <w:t>简要介绍。</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2.4.3</w:t>
      </w:r>
      <w:r>
        <w:rPr>
          <w:rFonts w:hint="eastAsia" w:ascii="Times New Roman" w:hAnsi="Times New Roman" w:eastAsia="仿宋"/>
          <w:sz w:val="32"/>
          <w:szCs w:val="32"/>
        </w:rPr>
        <w:t xml:space="preserve"> 全国股转公司收到申请文件后，对申请文件的齐备性进行核对。申请文件齐备的，出具受理通知</w:t>
      </w:r>
      <w:r>
        <w:rPr>
          <w:rFonts w:hint="eastAsia" w:ascii="Times New Roman" w:hAnsi="Times New Roman" w:eastAsia="仿宋"/>
          <w:sz w:val="32"/>
          <w:szCs w:val="32"/>
          <w:lang w:eastAsia="zh-CN"/>
        </w:rPr>
        <w:t>书</w:t>
      </w:r>
      <w:r>
        <w:rPr>
          <w:rFonts w:hint="eastAsia" w:ascii="Times New Roman" w:hAnsi="Times New Roman" w:eastAsia="仿宋"/>
          <w:sz w:val="32"/>
          <w:szCs w:val="32"/>
        </w:rPr>
        <w:t>；申请文件不齐备的，告知发行人需要补正的事项。申请文件一经受理，发行人应当在符合《证券法》规定的信息披露平台予以披露，未经全国股转公司同意，不得增加、撤回或变更。</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在挂牌</w:t>
      </w:r>
      <w:r>
        <w:rPr>
          <w:rFonts w:hint="eastAsia" w:ascii="Times New Roman" w:hAnsi="Times New Roman" w:eastAsia="仿宋"/>
          <w:sz w:val="32"/>
          <w:szCs w:val="32"/>
        </w:rPr>
        <w:t>申请</w:t>
      </w:r>
      <w:r>
        <w:rPr>
          <w:rFonts w:ascii="Times New Roman" w:hAnsi="Times New Roman" w:eastAsia="仿宋"/>
          <w:sz w:val="32"/>
          <w:szCs w:val="32"/>
        </w:rPr>
        <w:t>文件</w:t>
      </w:r>
      <w:r>
        <w:rPr>
          <w:rFonts w:hint="eastAsia" w:ascii="Times New Roman" w:hAnsi="Times New Roman" w:eastAsia="仿宋"/>
          <w:sz w:val="32"/>
          <w:szCs w:val="32"/>
        </w:rPr>
        <w:t>受理</w:t>
      </w:r>
      <w:r>
        <w:rPr>
          <w:rFonts w:ascii="Times New Roman" w:hAnsi="Times New Roman" w:eastAsia="仿宋"/>
          <w:sz w:val="32"/>
          <w:szCs w:val="32"/>
        </w:rPr>
        <w:t>后至全国股转公司出具</w:t>
      </w:r>
      <w:r>
        <w:rPr>
          <w:rFonts w:hint="eastAsia" w:ascii="Times New Roman" w:hAnsi="Times New Roman" w:eastAsia="仿宋"/>
          <w:sz w:val="32"/>
          <w:szCs w:val="32"/>
        </w:rPr>
        <w:t>同意股票</w:t>
      </w:r>
      <w:r>
        <w:rPr>
          <w:rFonts w:ascii="Times New Roman" w:hAnsi="Times New Roman" w:eastAsia="仿宋"/>
          <w:sz w:val="32"/>
          <w:szCs w:val="32"/>
        </w:rPr>
        <w:t>挂牌</w:t>
      </w:r>
      <w:r>
        <w:rPr>
          <w:rFonts w:hint="eastAsia" w:ascii="Times New Roman" w:hAnsi="Times New Roman" w:eastAsia="仿宋"/>
          <w:sz w:val="32"/>
          <w:szCs w:val="32"/>
        </w:rPr>
        <w:t>的</w:t>
      </w:r>
      <w:r>
        <w:rPr>
          <w:rFonts w:ascii="Times New Roman" w:hAnsi="Times New Roman" w:eastAsia="仿宋"/>
          <w:sz w:val="32"/>
          <w:szCs w:val="32"/>
        </w:rPr>
        <w:t>审核决定</w:t>
      </w:r>
      <w:r>
        <w:rPr>
          <w:rFonts w:hint="eastAsia" w:ascii="Times New Roman" w:hAnsi="Times New Roman" w:eastAsia="仿宋"/>
          <w:sz w:val="32"/>
          <w:szCs w:val="32"/>
        </w:rPr>
        <w:t>（</w:t>
      </w:r>
      <w:r>
        <w:rPr>
          <w:rFonts w:ascii="Times New Roman" w:hAnsi="Times New Roman" w:eastAsia="仿宋"/>
          <w:sz w:val="32"/>
        </w:rPr>
        <w:t>发行后证券持有人累计不超过200人</w:t>
      </w:r>
      <w:r>
        <w:rPr>
          <w:rFonts w:hint="eastAsia" w:ascii="Times New Roman" w:hAnsi="Times New Roman" w:eastAsia="仿宋"/>
          <w:sz w:val="32"/>
        </w:rPr>
        <w:t>适用</w:t>
      </w:r>
      <w:r>
        <w:rPr>
          <w:rFonts w:ascii="Times New Roman" w:hAnsi="Times New Roman" w:eastAsia="仿宋"/>
          <w:sz w:val="32"/>
          <w:szCs w:val="32"/>
        </w:rPr>
        <w:t>）</w:t>
      </w:r>
      <w:r>
        <w:rPr>
          <w:rFonts w:hint="eastAsia" w:ascii="Times New Roman" w:hAnsi="Times New Roman" w:eastAsia="仿宋"/>
          <w:sz w:val="32"/>
          <w:szCs w:val="32"/>
        </w:rPr>
        <w:t>或审核</w:t>
      </w:r>
      <w:r>
        <w:rPr>
          <w:rFonts w:ascii="Times New Roman" w:hAnsi="Times New Roman" w:eastAsia="仿宋"/>
          <w:sz w:val="32"/>
          <w:szCs w:val="32"/>
        </w:rPr>
        <w:t>意见</w:t>
      </w:r>
      <w:r>
        <w:rPr>
          <w:rFonts w:hint="eastAsia" w:ascii="Times New Roman" w:hAnsi="Times New Roman" w:eastAsia="仿宋"/>
          <w:sz w:val="32"/>
          <w:szCs w:val="32"/>
        </w:rPr>
        <w:t>（</w:t>
      </w:r>
      <w:r>
        <w:rPr>
          <w:rFonts w:ascii="Times New Roman" w:hAnsi="Times New Roman" w:eastAsia="仿宋"/>
          <w:sz w:val="32"/>
        </w:rPr>
        <w:t>发行后证券持有人累计超过200人</w:t>
      </w:r>
      <w:r>
        <w:rPr>
          <w:rFonts w:hint="eastAsia" w:ascii="Times New Roman" w:hAnsi="Times New Roman" w:eastAsia="仿宋"/>
          <w:sz w:val="32"/>
        </w:rPr>
        <w:t>适用</w:t>
      </w:r>
      <w:r>
        <w:rPr>
          <w:rFonts w:ascii="Times New Roman" w:hAnsi="Times New Roman" w:eastAsia="仿宋"/>
          <w:sz w:val="32"/>
          <w:szCs w:val="32"/>
        </w:rPr>
        <w:t>）前</w:t>
      </w:r>
      <w:r>
        <w:rPr>
          <w:rFonts w:hint="eastAsia" w:ascii="Times New Roman" w:hAnsi="Times New Roman" w:eastAsia="仿宋"/>
          <w:sz w:val="32"/>
          <w:szCs w:val="32"/>
        </w:rPr>
        <w:t>，发行</w:t>
      </w:r>
      <w:r>
        <w:rPr>
          <w:rFonts w:ascii="Times New Roman" w:hAnsi="Times New Roman" w:eastAsia="仿宋"/>
          <w:sz w:val="32"/>
          <w:szCs w:val="32"/>
        </w:rPr>
        <w:t>人报送发行可转债申请文件</w:t>
      </w:r>
      <w:r>
        <w:rPr>
          <w:rFonts w:hint="eastAsia" w:ascii="Times New Roman" w:hAnsi="Times New Roman" w:eastAsia="仿宋"/>
          <w:sz w:val="32"/>
          <w:szCs w:val="32"/>
        </w:rPr>
        <w:t>的，全国股转公司在收到申请文件后2个交易日内作出受理或者不予受理的决定。</w:t>
      </w:r>
    </w:p>
    <w:p>
      <w:pPr>
        <w:spacing w:line="600" w:lineRule="exact"/>
        <w:ind w:firstLine="642" w:firstLineChars="200"/>
        <w:outlineLvl w:val="0"/>
        <w:rPr>
          <w:rFonts w:ascii="Times New Roman" w:hAnsi="Times New Roman" w:eastAsia="仿宋"/>
          <w:b/>
          <w:sz w:val="32"/>
          <w:szCs w:val="32"/>
        </w:rPr>
      </w:pPr>
      <w:r>
        <w:rPr>
          <w:rFonts w:ascii="Times New Roman" w:hAnsi="Times New Roman" w:eastAsia="仿宋"/>
          <w:b/>
          <w:sz w:val="32"/>
          <w:szCs w:val="32"/>
        </w:rPr>
        <w:t>2.5</w:t>
      </w:r>
      <w:r>
        <w:rPr>
          <w:rFonts w:hint="eastAsia" w:ascii="Times New Roman" w:hAnsi="Times New Roman" w:eastAsia="仿宋"/>
          <w:b/>
          <w:sz w:val="32"/>
          <w:szCs w:val="32"/>
        </w:rPr>
        <w:t xml:space="preserve"> </w:t>
      </w:r>
      <w:r>
        <w:rPr>
          <w:rFonts w:ascii="Times New Roman" w:hAnsi="Times New Roman" w:eastAsia="仿宋"/>
          <w:b/>
          <w:sz w:val="32"/>
          <w:szCs w:val="32"/>
        </w:rPr>
        <w:t>发行申请文件</w:t>
      </w:r>
      <w:r>
        <w:rPr>
          <w:rFonts w:hint="eastAsia" w:ascii="Times New Roman" w:hAnsi="Times New Roman" w:eastAsia="仿宋"/>
          <w:b/>
          <w:sz w:val="32"/>
          <w:szCs w:val="32"/>
        </w:rPr>
        <w:t>审核</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2.5.1 全国股转公司对</w:t>
      </w:r>
      <w:r>
        <w:rPr>
          <w:rFonts w:hint="eastAsia" w:ascii="Times New Roman" w:hAnsi="Times New Roman" w:eastAsia="仿宋"/>
          <w:sz w:val="32"/>
          <w:szCs w:val="32"/>
        </w:rPr>
        <w:t>可转债</w:t>
      </w:r>
      <w:r>
        <w:rPr>
          <w:rFonts w:ascii="Times New Roman" w:hAnsi="Times New Roman" w:eastAsia="仿宋"/>
          <w:sz w:val="32"/>
          <w:szCs w:val="32"/>
        </w:rPr>
        <w:t>发行申请文件</w:t>
      </w:r>
      <w:r>
        <w:rPr>
          <w:rFonts w:hint="eastAsia" w:ascii="Times New Roman" w:hAnsi="Times New Roman" w:eastAsia="仿宋"/>
          <w:sz w:val="32"/>
          <w:szCs w:val="32"/>
        </w:rPr>
        <w:t>需要</w:t>
      </w:r>
      <w:r>
        <w:rPr>
          <w:rFonts w:ascii="Times New Roman" w:hAnsi="Times New Roman" w:eastAsia="仿宋"/>
          <w:sz w:val="32"/>
          <w:szCs w:val="32"/>
        </w:rPr>
        <w:t>提出</w:t>
      </w:r>
      <w:r>
        <w:rPr>
          <w:rFonts w:hint="eastAsia" w:ascii="Times New Roman" w:hAnsi="Times New Roman" w:eastAsia="仿宋"/>
          <w:sz w:val="32"/>
          <w:szCs w:val="32"/>
        </w:rPr>
        <w:t>审核问询</w:t>
      </w:r>
      <w:r>
        <w:rPr>
          <w:rFonts w:ascii="Times New Roman" w:hAnsi="Times New Roman" w:eastAsia="仿宋"/>
          <w:sz w:val="32"/>
          <w:szCs w:val="32"/>
        </w:rPr>
        <w:t>的，</w:t>
      </w:r>
      <w:r>
        <w:rPr>
          <w:rFonts w:hint="eastAsia" w:ascii="Times New Roman" w:hAnsi="Times New Roman" w:eastAsia="仿宋"/>
          <w:sz w:val="32"/>
          <w:szCs w:val="32"/>
        </w:rPr>
        <w:t>通过挂牌审核</w:t>
      </w:r>
      <w:r>
        <w:rPr>
          <w:rFonts w:ascii="Times New Roman" w:hAnsi="Times New Roman" w:eastAsia="仿宋"/>
          <w:sz w:val="32"/>
          <w:szCs w:val="32"/>
        </w:rPr>
        <w:t>系统向发行人</w:t>
      </w:r>
      <w:r>
        <w:rPr>
          <w:rFonts w:hint="eastAsia" w:ascii="Times New Roman" w:hAnsi="Times New Roman" w:eastAsia="仿宋"/>
          <w:sz w:val="32"/>
          <w:szCs w:val="32"/>
        </w:rPr>
        <w:t>、</w:t>
      </w:r>
      <w:r>
        <w:rPr>
          <w:rFonts w:ascii="Times New Roman" w:hAnsi="Times New Roman" w:eastAsia="仿宋"/>
          <w:sz w:val="32"/>
          <w:szCs w:val="32"/>
        </w:rPr>
        <w:t>主办券商、律师事务所、会计师事务所等证券服务机构发出</w:t>
      </w:r>
      <w:r>
        <w:rPr>
          <w:rFonts w:hint="eastAsia" w:ascii="Times New Roman" w:hAnsi="Times New Roman" w:eastAsia="仿宋"/>
          <w:sz w:val="32"/>
          <w:szCs w:val="32"/>
        </w:rPr>
        <w:t>审核问询</w:t>
      </w:r>
      <w:r>
        <w:rPr>
          <w:rFonts w:ascii="Times New Roman" w:hAnsi="Times New Roman" w:eastAsia="仿宋"/>
          <w:sz w:val="32"/>
          <w:szCs w:val="32"/>
        </w:rPr>
        <w:t>。</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2.5.2 发行人及其主办券商、律师事务所、会计师事务所及其他证券服务机构原则上应当在20个交易日内按照</w:t>
      </w:r>
      <w:r>
        <w:rPr>
          <w:rFonts w:hint="eastAsia" w:ascii="Times New Roman" w:hAnsi="Times New Roman" w:eastAsia="仿宋"/>
          <w:sz w:val="32"/>
          <w:szCs w:val="32"/>
        </w:rPr>
        <w:t>审核问询</w:t>
      </w:r>
      <w:r>
        <w:rPr>
          <w:rFonts w:ascii="Times New Roman" w:hAnsi="Times New Roman" w:eastAsia="仿宋"/>
          <w:sz w:val="32"/>
          <w:szCs w:val="32"/>
        </w:rPr>
        <w:t>要求进行必要的补充核查，及时、逐项回复</w:t>
      </w:r>
      <w:r>
        <w:rPr>
          <w:rFonts w:hint="eastAsia" w:ascii="Times New Roman" w:hAnsi="Times New Roman" w:eastAsia="仿宋"/>
          <w:sz w:val="32"/>
          <w:szCs w:val="32"/>
        </w:rPr>
        <w:t>审核问询</w:t>
      </w:r>
      <w:r>
        <w:rPr>
          <w:rFonts w:ascii="Times New Roman" w:hAnsi="Times New Roman" w:eastAsia="仿宋"/>
          <w:sz w:val="32"/>
          <w:szCs w:val="32"/>
        </w:rPr>
        <w:t>，补充或者修改申请文件。有特殊情况的，发行人等相关主体可以</w:t>
      </w:r>
      <w:r>
        <w:rPr>
          <w:rFonts w:hint="eastAsia" w:ascii="Times New Roman" w:hAnsi="Times New Roman" w:eastAsia="仿宋"/>
          <w:sz w:val="32"/>
          <w:szCs w:val="32"/>
        </w:rPr>
        <w:t>通过挂牌审核系统</w:t>
      </w:r>
      <w:r>
        <w:rPr>
          <w:rFonts w:ascii="Times New Roman" w:hAnsi="Times New Roman" w:eastAsia="仿宋"/>
          <w:sz w:val="32"/>
          <w:szCs w:val="32"/>
        </w:rPr>
        <w:t>向全国股转公司申请延期回复。</w:t>
      </w:r>
    </w:p>
    <w:p>
      <w:pPr>
        <w:spacing w:line="60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发行人及其主办券商、律师事务所、会计师事务所等证券服务机构根据审核问询要求</w:t>
      </w:r>
      <w:r>
        <w:rPr>
          <w:rFonts w:ascii="Times New Roman" w:hAnsi="Times New Roman" w:eastAsia="仿宋"/>
          <w:sz w:val="32"/>
          <w:szCs w:val="32"/>
        </w:rPr>
        <w:t>或者</w:t>
      </w:r>
      <w:r>
        <w:rPr>
          <w:rFonts w:hint="eastAsia" w:ascii="Times New Roman" w:hAnsi="Times New Roman" w:eastAsia="仿宋"/>
          <w:sz w:val="32"/>
          <w:szCs w:val="32"/>
        </w:rPr>
        <w:t>相关业务规则</w:t>
      </w:r>
      <w:r>
        <w:rPr>
          <w:rFonts w:ascii="Times New Roman" w:hAnsi="Times New Roman" w:eastAsia="仿宋"/>
          <w:sz w:val="32"/>
          <w:szCs w:val="32"/>
        </w:rPr>
        <w:t>规定</w:t>
      </w:r>
      <w:r>
        <w:rPr>
          <w:rFonts w:hint="eastAsia" w:ascii="Times New Roman" w:hAnsi="Times New Roman" w:eastAsia="仿宋"/>
          <w:sz w:val="32"/>
          <w:szCs w:val="32"/>
        </w:rPr>
        <w:t>修改可转债定向发行说明书、主办券商推荐报告、法律意见书等申请文件的，应当将修改后的文件上传至挂牌审核系统</w:t>
      </w:r>
      <w:r>
        <w:rPr>
          <w:rFonts w:ascii="Times New Roman" w:hAnsi="Times New Roman" w:eastAsia="仿宋"/>
          <w:sz w:val="32"/>
          <w:szCs w:val="32"/>
        </w:rPr>
        <w:t>对应的文件条目内</w:t>
      </w:r>
      <w:r>
        <w:rPr>
          <w:rFonts w:hint="eastAsia" w:ascii="Times New Roman" w:hAnsi="Times New Roman" w:eastAsia="仿宋"/>
          <w:sz w:val="32"/>
          <w:szCs w:val="32"/>
        </w:rPr>
        <w:t>。发行人应当在取得全国股转公司同意其</w:t>
      </w:r>
      <w:r>
        <w:rPr>
          <w:rFonts w:hint="eastAsia" w:ascii="Times New Roman" w:hAnsi="Times New Roman" w:eastAsia="仿宋"/>
          <w:color w:val="000000" w:themeColor="text1"/>
          <w:sz w:val="32"/>
          <w:szCs w:val="32"/>
          <w14:textFill>
            <w14:solidFill>
              <w14:schemeClr w14:val="tx1"/>
            </w14:solidFill>
          </w14:textFill>
        </w:rPr>
        <w:t>股票及可转债挂牌的决定</w:t>
      </w:r>
      <w:r>
        <w:rPr>
          <w:rFonts w:hint="eastAsia" w:ascii="Times New Roman" w:hAnsi="Times New Roman" w:eastAsia="仿宋"/>
          <w:sz w:val="32"/>
          <w:szCs w:val="32"/>
        </w:rPr>
        <w:t>后，及时披露修改后的前述文件。</w:t>
      </w:r>
    </w:p>
    <w:p>
      <w:pPr>
        <w:spacing w:line="600" w:lineRule="exact"/>
        <w:ind w:firstLine="642" w:firstLineChars="200"/>
        <w:outlineLvl w:val="0"/>
        <w:rPr>
          <w:rFonts w:ascii="Times New Roman" w:hAnsi="Times New Roman" w:eastAsia="黑体"/>
          <w:sz w:val="32"/>
          <w:szCs w:val="32"/>
        </w:rPr>
      </w:pPr>
      <w:r>
        <w:rPr>
          <w:rFonts w:ascii="Times New Roman" w:hAnsi="Times New Roman" w:eastAsia="仿宋"/>
          <w:b/>
          <w:sz w:val="32"/>
          <w:szCs w:val="32"/>
        </w:rPr>
        <w:t>2.6</w:t>
      </w:r>
      <w:r>
        <w:rPr>
          <w:rFonts w:hint="eastAsia" w:ascii="Times New Roman" w:hAnsi="Times New Roman" w:eastAsia="仿宋"/>
          <w:b/>
          <w:sz w:val="32"/>
          <w:szCs w:val="32"/>
        </w:rPr>
        <w:t xml:space="preserve"> 审核</w:t>
      </w:r>
      <w:r>
        <w:rPr>
          <w:rFonts w:ascii="Times New Roman" w:hAnsi="Times New Roman" w:eastAsia="仿宋"/>
          <w:b/>
          <w:sz w:val="32"/>
          <w:szCs w:val="32"/>
        </w:rPr>
        <w:t>意见</w:t>
      </w:r>
      <w:r>
        <w:rPr>
          <w:rFonts w:hint="eastAsia" w:ascii="Times New Roman" w:hAnsi="Times New Roman" w:eastAsia="仿宋"/>
          <w:b/>
          <w:sz w:val="32"/>
          <w:szCs w:val="32"/>
        </w:rPr>
        <w:t>或</w:t>
      </w:r>
      <w:r>
        <w:rPr>
          <w:rFonts w:ascii="Times New Roman" w:hAnsi="Times New Roman" w:eastAsia="仿宋"/>
          <w:b/>
          <w:sz w:val="32"/>
          <w:szCs w:val="32"/>
        </w:rPr>
        <w:t>审核决定与</w:t>
      </w:r>
      <w:r>
        <w:rPr>
          <w:rFonts w:hint="eastAsia" w:ascii="Times New Roman" w:hAnsi="Times New Roman" w:eastAsia="仿宋"/>
          <w:b/>
          <w:sz w:val="32"/>
          <w:szCs w:val="32"/>
        </w:rPr>
        <w:t>注册</w:t>
      </w:r>
      <w:r>
        <w:rPr>
          <w:rFonts w:ascii="Times New Roman" w:hAnsi="Times New Roman" w:eastAsia="仿宋"/>
          <w:b/>
          <w:sz w:val="32"/>
          <w:szCs w:val="32"/>
        </w:rPr>
        <w:t>程序的衔接</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经</w:t>
      </w:r>
      <w:r>
        <w:rPr>
          <w:rFonts w:hint="eastAsia" w:ascii="Times New Roman" w:hAnsi="Times New Roman" w:eastAsia="仿宋"/>
          <w:sz w:val="32"/>
          <w:szCs w:val="32"/>
        </w:rPr>
        <w:t>全国</w:t>
      </w:r>
      <w:r>
        <w:rPr>
          <w:rFonts w:ascii="Times New Roman" w:hAnsi="Times New Roman" w:eastAsia="仿宋"/>
          <w:sz w:val="32"/>
          <w:szCs w:val="32"/>
        </w:rPr>
        <w:t>股转公司</w:t>
      </w:r>
      <w:r>
        <w:rPr>
          <w:rFonts w:hint="eastAsia" w:ascii="Times New Roman" w:hAnsi="Times New Roman" w:eastAsia="仿宋"/>
          <w:sz w:val="32"/>
          <w:szCs w:val="32"/>
        </w:rPr>
        <w:t>审核</w:t>
      </w:r>
      <w:r>
        <w:rPr>
          <w:rFonts w:ascii="Times New Roman" w:hAnsi="Times New Roman" w:eastAsia="仿宋"/>
          <w:sz w:val="32"/>
          <w:szCs w:val="32"/>
        </w:rPr>
        <w:t>，发行人符合挂牌</w:t>
      </w:r>
      <w:r>
        <w:rPr>
          <w:rFonts w:hint="eastAsia" w:ascii="Times New Roman" w:hAnsi="Times New Roman" w:eastAsia="仿宋"/>
          <w:sz w:val="32"/>
          <w:szCs w:val="32"/>
        </w:rPr>
        <w:t>相关规定</w:t>
      </w:r>
      <w:r>
        <w:rPr>
          <w:rFonts w:ascii="Times New Roman" w:hAnsi="Times New Roman" w:eastAsia="仿宋"/>
          <w:sz w:val="32"/>
          <w:szCs w:val="32"/>
        </w:rPr>
        <w:t>及</w:t>
      </w:r>
      <w:r>
        <w:rPr>
          <w:rFonts w:hint="eastAsia" w:ascii="Times New Roman" w:hAnsi="Times New Roman" w:eastAsia="仿宋"/>
          <w:sz w:val="32"/>
          <w:szCs w:val="32"/>
        </w:rPr>
        <w:t>《业务细则》</w:t>
      </w:r>
      <w:r>
        <w:rPr>
          <w:rFonts w:ascii="Times New Roman" w:hAnsi="Times New Roman" w:eastAsia="仿宋"/>
          <w:sz w:val="32"/>
          <w:szCs w:val="32"/>
        </w:rPr>
        <w:t>要求</w:t>
      </w:r>
      <w:r>
        <w:rPr>
          <w:rFonts w:hint="eastAsia" w:ascii="Times New Roman" w:hAnsi="Times New Roman" w:eastAsia="仿宋"/>
          <w:sz w:val="32"/>
          <w:szCs w:val="32"/>
        </w:rPr>
        <w:t>的，根据可转债定向发行后证券持有人累计是否超过</w:t>
      </w:r>
      <w:r>
        <w:rPr>
          <w:rFonts w:ascii="Times New Roman" w:hAnsi="Times New Roman" w:eastAsia="仿宋"/>
          <w:sz w:val="32"/>
          <w:szCs w:val="32"/>
        </w:rPr>
        <w:t>200</w:t>
      </w:r>
      <w:r>
        <w:rPr>
          <w:rFonts w:hint="eastAsia" w:ascii="Times New Roman" w:hAnsi="Times New Roman" w:eastAsia="仿宋"/>
          <w:sz w:val="32"/>
          <w:szCs w:val="32"/>
        </w:rPr>
        <w:t>人区分处理：</w:t>
      </w:r>
    </w:p>
    <w:p>
      <w:pPr>
        <w:spacing w:line="600" w:lineRule="exact"/>
        <w:ind w:firstLine="640" w:firstLineChars="200"/>
        <w:outlineLvl w:val="0"/>
        <w:rPr>
          <w:rFonts w:ascii="Times New Roman" w:hAnsi="Times New Roman" w:eastAsia="仿宋"/>
          <w:b w:val="0"/>
          <w:bCs/>
          <w:sz w:val="32"/>
          <w:szCs w:val="32"/>
          <w:highlight w:val="none"/>
        </w:rPr>
      </w:pPr>
      <w:r>
        <w:rPr>
          <w:rFonts w:hint="eastAsia" w:ascii="Times New Roman" w:hAnsi="Times New Roman" w:eastAsia="仿宋"/>
          <w:b w:val="0"/>
          <w:bCs/>
          <w:sz w:val="32"/>
          <w:szCs w:val="32"/>
          <w:highlight w:val="none"/>
        </w:rPr>
        <w:t>2.6.1发行后证券持有人累计不超过200人</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2.6.1.1</w:t>
      </w:r>
      <w:r>
        <w:rPr>
          <w:rFonts w:hint="eastAsia" w:ascii="Times New Roman" w:hAnsi="Times New Roman" w:eastAsia="仿宋"/>
          <w:sz w:val="32"/>
          <w:szCs w:val="32"/>
        </w:rPr>
        <w:t xml:space="preserve"> 全国股转公司在</w:t>
      </w:r>
      <w:r>
        <w:rPr>
          <w:rFonts w:ascii="Times New Roman" w:hAnsi="Times New Roman" w:eastAsia="仿宋"/>
          <w:sz w:val="32"/>
          <w:szCs w:val="32"/>
        </w:rPr>
        <w:t>进行挂牌</w:t>
      </w:r>
      <w:r>
        <w:rPr>
          <w:rFonts w:hint="eastAsia" w:ascii="Times New Roman" w:hAnsi="Times New Roman" w:eastAsia="仿宋"/>
          <w:sz w:val="32"/>
          <w:szCs w:val="32"/>
        </w:rPr>
        <w:t>审核</w:t>
      </w:r>
      <w:r>
        <w:rPr>
          <w:rFonts w:ascii="Times New Roman" w:hAnsi="Times New Roman" w:eastAsia="仿宋"/>
          <w:sz w:val="32"/>
          <w:szCs w:val="32"/>
        </w:rPr>
        <w:t>的同时对可转债的发行事项</w:t>
      </w:r>
      <w:r>
        <w:rPr>
          <w:rFonts w:hint="eastAsia" w:ascii="Times New Roman" w:hAnsi="Times New Roman" w:eastAsia="仿宋"/>
          <w:sz w:val="32"/>
          <w:szCs w:val="32"/>
        </w:rPr>
        <w:t>进行审核</w:t>
      </w:r>
      <w:r>
        <w:rPr>
          <w:rFonts w:ascii="Times New Roman" w:hAnsi="Times New Roman" w:eastAsia="仿宋"/>
          <w:sz w:val="32"/>
          <w:szCs w:val="32"/>
        </w:rPr>
        <w:t>，符合</w:t>
      </w:r>
      <w:r>
        <w:rPr>
          <w:rFonts w:hint="eastAsia" w:ascii="Times New Roman" w:hAnsi="Times New Roman" w:eastAsia="仿宋"/>
          <w:sz w:val="32"/>
          <w:szCs w:val="32"/>
        </w:rPr>
        <w:t>股票挂牌相关规定</w:t>
      </w:r>
      <w:r>
        <w:rPr>
          <w:rFonts w:ascii="Times New Roman" w:hAnsi="Times New Roman" w:eastAsia="仿宋"/>
          <w:sz w:val="32"/>
          <w:szCs w:val="32"/>
        </w:rPr>
        <w:t>和《</w:t>
      </w:r>
      <w:r>
        <w:rPr>
          <w:rFonts w:ascii="Times New Roman" w:hAnsi="Times New Roman" w:eastAsia="仿宋"/>
          <w:kern w:val="0"/>
          <w:sz w:val="32"/>
          <w:szCs w:val="32"/>
        </w:rPr>
        <w:t>业务细则</w:t>
      </w:r>
      <w:r>
        <w:rPr>
          <w:rFonts w:ascii="Times New Roman" w:hAnsi="Times New Roman" w:eastAsia="仿宋"/>
          <w:sz w:val="32"/>
          <w:szCs w:val="32"/>
        </w:rPr>
        <w:t>》</w:t>
      </w:r>
      <w:r>
        <w:rPr>
          <w:rFonts w:hint="eastAsia" w:ascii="Times New Roman" w:hAnsi="Times New Roman" w:eastAsia="仿宋"/>
          <w:sz w:val="32"/>
          <w:szCs w:val="32"/>
        </w:rPr>
        <w:t>要求</w:t>
      </w:r>
      <w:r>
        <w:rPr>
          <w:rFonts w:ascii="Times New Roman" w:hAnsi="Times New Roman" w:eastAsia="仿宋"/>
          <w:sz w:val="32"/>
          <w:szCs w:val="32"/>
        </w:rPr>
        <w:t>的，</w:t>
      </w:r>
      <w:r>
        <w:rPr>
          <w:rFonts w:hint="eastAsia" w:ascii="Times New Roman" w:hAnsi="Times New Roman" w:eastAsia="仿宋"/>
          <w:sz w:val="32"/>
          <w:szCs w:val="32"/>
        </w:rPr>
        <w:t>由</w:t>
      </w:r>
      <w:r>
        <w:rPr>
          <w:rFonts w:ascii="Times New Roman" w:hAnsi="Times New Roman" w:eastAsia="仿宋"/>
          <w:sz w:val="32"/>
          <w:szCs w:val="32"/>
        </w:rPr>
        <w:t>全国股转公司</w:t>
      </w:r>
      <w:r>
        <w:rPr>
          <w:rFonts w:hint="eastAsia" w:ascii="Times New Roman" w:hAnsi="Times New Roman" w:eastAsia="仿宋"/>
          <w:sz w:val="32"/>
          <w:szCs w:val="32"/>
        </w:rPr>
        <w:t>出具同意股票</w:t>
      </w:r>
      <w:r>
        <w:rPr>
          <w:rFonts w:ascii="Times New Roman" w:hAnsi="Times New Roman" w:eastAsia="仿宋"/>
          <w:sz w:val="32"/>
          <w:szCs w:val="32"/>
        </w:rPr>
        <w:t>挂牌</w:t>
      </w:r>
      <w:r>
        <w:rPr>
          <w:rFonts w:hint="eastAsia" w:ascii="Times New Roman" w:hAnsi="Times New Roman" w:eastAsia="仿宋"/>
          <w:sz w:val="32"/>
          <w:szCs w:val="32"/>
        </w:rPr>
        <w:t>及可转债发行的函，</w:t>
      </w:r>
      <w:r>
        <w:rPr>
          <w:rFonts w:ascii="Times New Roman" w:hAnsi="Times New Roman" w:eastAsia="仿宋"/>
          <w:sz w:val="32"/>
          <w:szCs w:val="32"/>
        </w:rPr>
        <w:t>并</w:t>
      </w:r>
      <w:r>
        <w:rPr>
          <w:rFonts w:hint="eastAsia" w:ascii="Times New Roman" w:hAnsi="Times New Roman" w:eastAsia="仿宋"/>
          <w:sz w:val="32"/>
          <w:szCs w:val="32"/>
        </w:rPr>
        <w:t>确定本次发行可转债的证券代码和证券简称。发行人应当自同意股票挂牌及可转债发行的函出具之日起</w:t>
      </w:r>
      <w:r>
        <w:rPr>
          <w:rFonts w:ascii="Times New Roman" w:hAnsi="Times New Roman" w:eastAsia="仿宋"/>
          <w:sz w:val="32"/>
          <w:szCs w:val="32"/>
        </w:rPr>
        <w:t>12</w:t>
      </w:r>
      <w:r>
        <w:rPr>
          <w:rFonts w:hint="eastAsia" w:ascii="Times New Roman" w:hAnsi="Times New Roman" w:eastAsia="仿宋"/>
          <w:sz w:val="32"/>
          <w:szCs w:val="32"/>
        </w:rPr>
        <w:t>个月内完成股票及可转债挂牌。</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2.6.1.2</w:t>
      </w:r>
      <w:r>
        <w:rPr>
          <w:rFonts w:hint="eastAsia" w:ascii="Times New Roman" w:hAnsi="Times New Roman" w:eastAsia="仿宋"/>
          <w:sz w:val="32"/>
          <w:szCs w:val="32"/>
        </w:rPr>
        <w:t xml:space="preserve"> 经全国</w:t>
      </w:r>
      <w:r>
        <w:rPr>
          <w:rFonts w:ascii="Times New Roman" w:hAnsi="Times New Roman" w:eastAsia="仿宋"/>
          <w:sz w:val="32"/>
          <w:szCs w:val="32"/>
        </w:rPr>
        <w:t>股转公司</w:t>
      </w:r>
      <w:r>
        <w:rPr>
          <w:rFonts w:hint="eastAsia" w:ascii="Times New Roman" w:hAnsi="Times New Roman" w:eastAsia="仿宋"/>
          <w:sz w:val="32"/>
          <w:szCs w:val="32"/>
        </w:rPr>
        <w:t>审核，发行人</w:t>
      </w:r>
      <w:r>
        <w:rPr>
          <w:rFonts w:ascii="Times New Roman" w:hAnsi="Times New Roman" w:eastAsia="仿宋"/>
          <w:sz w:val="32"/>
          <w:szCs w:val="32"/>
        </w:rPr>
        <w:t>不符合</w:t>
      </w:r>
      <w:r>
        <w:rPr>
          <w:rFonts w:hint="eastAsia" w:ascii="Times New Roman" w:hAnsi="Times New Roman" w:eastAsia="仿宋"/>
          <w:sz w:val="32"/>
          <w:szCs w:val="32"/>
        </w:rPr>
        <w:t>可转债发行</w:t>
      </w:r>
      <w:r>
        <w:rPr>
          <w:rFonts w:ascii="Times New Roman" w:hAnsi="Times New Roman" w:eastAsia="仿宋"/>
          <w:sz w:val="32"/>
          <w:szCs w:val="32"/>
        </w:rPr>
        <w:t>相关要求的，全国股转公司</w:t>
      </w:r>
      <w:r>
        <w:rPr>
          <w:rFonts w:hint="eastAsia" w:ascii="Times New Roman" w:hAnsi="Times New Roman" w:eastAsia="仿宋"/>
          <w:sz w:val="32"/>
          <w:szCs w:val="32"/>
        </w:rPr>
        <w:t>对其可转债</w:t>
      </w:r>
      <w:r>
        <w:rPr>
          <w:rFonts w:ascii="Times New Roman" w:hAnsi="Times New Roman" w:eastAsia="仿宋"/>
          <w:sz w:val="32"/>
          <w:szCs w:val="32"/>
        </w:rPr>
        <w:t>定向发行作出终止</w:t>
      </w:r>
      <w:r>
        <w:rPr>
          <w:rFonts w:hint="eastAsia" w:ascii="Times New Roman" w:hAnsi="Times New Roman" w:eastAsia="仿宋"/>
          <w:sz w:val="32"/>
          <w:szCs w:val="32"/>
        </w:rPr>
        <w:t>审核</w:t>
      </w:r>
      <w:r>
        <w:rPr>
          <w:rFonts w:ascii="Times New Roman" w:hAnsi="Times New Roman" w:eastAsia="仿宋"/>
          <w:sz w:val="32"/>
          <w:szCs w:val="32"/>
        </w:rPr>
        <w:t>决定</w:t>
      </w:r>
      <w:r>
        <w:rPr>
          <w:rFonts w:hint="eastAsia" w:ascii="Times New Roman" w:hAnsi="Times New Roman" w:eastAsia="仿宋"/>
          <w:sz w:val="32"/>
          <w:szCs w:val="32"/>
        </w:rPr>
        <w:t>；若</w:t>
      </w:r>
      <w:r>
        <w:rPr>
          <w:rFonts w:ascii="Times New Roman" w:hAnsi="Times New Roman" w:eastAsia="仿宋"/>
          <w:sz w:val="32"/>
          <w:szCs w:val="32"/>
        </w:rPr>
        <w:t>申请挂牌公司仍符合</w:t>
      </w:r>
      <w:r>
        <w:rPr>
          <w:rFonts w:hint="eastAsia" w:ascii="Times New Roman" w:hAnsi="Times New Roman" w:eastAsia="仿宋"/>
          <w:sz w:val="32"/>
          <w:szCs w:val="32"/>
        </w:rPr>
        <w:t>股票</w:t>
      </w:r>
      <w:r>
        <w:rPr>
          <w:rFonts w:ascii="Times New Roman" w:hAnsi="Times New Roman" w:eastAsia="仿宋"/>
          <w:sz w:val="32"/>
          <w:szCs w:val="32"/>
        </w:rPr>
        <w:t>挂牌</w:t>
      </w:r>
      <w:r>
        <w:rPr>
          <w:rFonts w:hint="eastAsia" w:ascii="Times New Roman" w:hAnsi="Times New Roman" w:eastAsia="仿宋"/>
          <w:sz w:val="32"/>
          <w:szCs w:val="32"/>
        </w:rPr>
        <w:t>相关规定</w:t>
      </w:r>
      <w:r>
        <w:rPr>
          <w:rFonts w:ascii="Times New Roman" w:hAnsi="Times New Roman" w:eastAsia="仿宋"/>
          <w:sz w:val="32"/>
          <w:szCs w:val="32"/>
        </w:rPr>
        <w:t>，</w:t>
      </w:r>
      <w:r>
        <w:rPr>
          <w:rFonts w:hint="eastAsia" w:ascii="Times New Roman" w:hAnsi="Times New Roman" w:eastAsia="仿宋"/>
          <w:sz w:val="32"/>
          <w:szCs w:val="32"/>
        </w:rPr>
        <w:t>经</w:t>
      </w:r>
      <w:r>
        <w:rPr>
          <w:rFonts w:ascii="Times New Roman" w:hAnsi="Times New Roman" w:eastAsia="仿宋"/>
          <w:sz w:val="32"/>
          <w:szCs w:val="32"/>
        </w:rPr>
        <w:t>全国股转公司</w:t>
      </w:r>
      <w:r>
        <w:rPr>
          <w:rFonts w:hint="eastAsia" w:ascii="Times New Roman" w:hAnsi="Times New Roman" w:eastAsia="仿宋"/>
          <w:sz w:val="32"/>
          <w:szCs w:val="32"/>
        </w:rPr>
        <w:t>审核</w:t>
      </w:r>
      <w:r>
        <w:rPr>
          <w:rFonts w:ascii="Times New Roman" w:hAnsi="Times New Roman" w:eastAsia="仿宋"/>
          <w:sz w:val="32"/>
          <w:szCs w:val="32"/>
        </w:rPr>
        <w:t>同意，其股票可以在全国股转系统挂牌。</w:t>
      </w:r>
    </w:p>
    <w:p>
      <w:pPr>
        <w:spacing w:line="600" w:lineRule="exact"/>
        <w:ind w:firstLine="640" w:firstLineChars="200"/>
        <w:rPr>
          <w:rFonts w:ascii="Times New Roman" w:hAnsi="Times New Roman" w:eastAsia="仿宋"/>
          <w:b w:val="0"/>
          <w:bCs/>
          <w:sz w:val="32"/>
          <w:szCs w:val="32"/>
          <w:highlight w:val="none"/>
        </w:rPr>
      </w:pPr>
      <w:r>
        <w:rPr>
          <w:rFonts w:hint="eastAsia" w:ascii="Times New Roman" w:hAnsi="Times New Roman" w:eastAsia="仿宋"/>
          <w:b w:val="0"/>
          <w:bCs/>
          <w:sz w:val="32"/>
          <w:szCs w:val="32"/>
          <w:highlight w:val="none"/>
        </w:rPr>
        <w:t>2.6.2发行后证券持有人累计超过200人</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2.6.2.1</w:t>
      </w:r>
      <w:r>
        <w:rPr>
          <w:rFonts w:hint="eastAsia" w:ascii="Times New Roman" w:hAnsi="Times New Roman" w:eastAsia="仿宋"/>
          <w:sz w:val="32"/>
          <w:szCs w:val="32"/>
        </w:rPr>
        <w:t xml:space="preserve"> 全国股转公司在</w:t>
      </w:r>
      <w:r>
        <w:rPr>
          <w:rFonts w:ascii="Times New Roman" w:hAnsi="Times New Roman" w:eastAsia="仿宋"/>
          <w:sz w:val="32"/>
          <w:szCs w:val="32"/>
        </w:rPr>
        <w:t>挂牌</w:t>
      </w:r>
      <w:r>
        <w:rPr>
          <w:rFonts w:hint="eastAsia" w:ascii="Times New Roman" w:hAnsi="Times New Roman" w:eastAsia="仿宋"/>
          <w:sz w:val="32"/>
          <w:szCs w:val="32"/>
        </w:rPr>
        <w:t>审核</w:t>
      </w:r>
      <w:r>
        <w:rPr>
          <w:rFonts w:ascii="Times New Roman" w:hAnsi="Times New Roman" w:eastAsia="仿宋"/>
          <w:sz w:val="32"/>
          <w:szCs w:val="32"/>
        </w:rPr>
        <w:t>的同时</w:t>
      </w:r>
      <w:r>
        <w:rPr>
          <w:rFonts w:hint="eastAsia" w:ascii="Times New Roman" w:hAnsi="Times New Roman" w:eastAsia="仿宋"/>
          <w:sz w:val="32"/>
          <w:szCs w:val="32"/>
        </w:rPr>
        <w:t>对</w:t>
      </w:r>
      <w:r>
        <w:rPr>
          <w:rFonts w:ascii="Times New Roman" w:hAnsi="Times New Roman" w:eastAsia="仿宋"/>
          <w:sz w:val="32"/>
          <w:szCs w:val="32"/>
        </w:rPr>
        <w:t>可转债的发行事项</w:t>
      </w:r>
      <w:r>
        <w:rPr>
          <w:rFonts w:hint="eastAsia" w:ascii="Times New Roman" w:hAnsi="Times New Roman" w:eastAsia="仿宋"/>
          <w:sz w:val="32"/>
          <w:szCs w:val="32"/>
        </w:rPr>
        <w:t>进行审核</w:t>
      </w:r>
      <w:r>
        <w:rPr>
          <w:rFonts w:ascii="Times New Roman" w:hAnsi="Times New Roman" w:eastAsia="仿宋"/>
          <w:sz w:val="32"/>
          <w:szCs w:val="32"/>
        </w:rPr>
        <w:t>，符合</w:t>
      </w:r>
      <w:r>
        <w:rPr>
          <w:rFonts w:hint="eastAsia" w:ascii="Times New Roman" w:hAnsi="Times New Roman" w:eastAsia="仿宋"/>
          <w:sz w:val="32"/>
          <w:szCs w:val="32"/>
        </w:rPr>
        <w:t>股票挂牌相关</w:t>
      </w:r>
      <w:r>
        <w:rPr>
          <w:rFonts w:ascii="Times New Roman" w:hAnsi="Times New Roman" w:eastAsia="仿宋"/>
          <w:sz w:val="32"/>
          <w:szCs w:val="32"/>
        </w:rPr>
        <w:t>规定和《</w:t>
      </w:r>
      <w:r>
        <w:rPr>
          <w:rFonts w:hint="eastAsia" w:ascii="Times New Roman" w:hAnsi="Times New Roman" w:eastAsia="仿宋"/>
          <w:sz w:val="32"/>
          <w:szCs w:val="32"/>
        </w:rPr>
        <w:t>业务细则</w:t>
      </w:r>
      <w:r>
        <w:rPr>
          <w:rFonts w:ascii="Times New Roman" w:hAnsi="Times New Roman" w:eastAsia="仿宋"/>
          <w:sz w:val="32"/>
          <w:szCs w:val="32"/>
        </w:rPr>
        <w:t>》</w:t>
      </w:r>
      <w:r>
        <w:rPr>
          <w:rFonts w:hint="eastAsia" w:ascii="Times New Roman" w:hAnsi="Times New Roman" w:eastAsia="仿宋"/>
          <w:sz w:val="32"/>
          <w:szCs w:val="32"/>
        </w:rPr>
        <w:t>要求</w:t>
      </w:r>
      <w:r>
        <w:rPr>
          <w:rFonts w:ascii="Times New Roman" w:hAnsi="Times New Roman" w:eastAsia="仿宋"/>
          <w:sz w:val="32"/>
          <w:szCs w:val="32"/>
        </w:rPr>
        <w:t>的，</w:t>
      </w:r>
      <w:r>
        <w:rPr>
          <w:rFonts w:hint="eastAsia" w:ascii="Times New Roman" w:hAnsi="Times New Roman" w:eastAsia="仿宋"/>
          <w:sz w:val="32"/>
          <w:szCs w:val="32"/>
        </w:rPr>
        <w:t>由全国</w:t>
      </w:r>
      <w:r>
        <w:rPr>
          <w:rFonts w:ascii="Times New Roman" w:hAnsi="Times New Roman" w:eastAsia="仿宋"/>
          <w:sz w:val="32"/>
          <w:szCs w:val="32"/>
        </w:rPr>
        <w:t>股转公司</w:t>
      </w:r>
      <w:r>
        <w:rPr>
          <w:rFonts w:hint="eastAsia" w:ascii="Times New Roman" w:hAnsi="Times New Roman" w:eastAsia="仿宋"/>
          <w:sz w:val="32"/>
          <w:szCs w:val="32"/>
        </w:rPr>
        <w:t>出具</w:t>
      </w:r>
      <w:r>
        <w:rPr>
          <w:rFonts w:ascii="Times New Roman" w:hAnsi="Times New Roman" w:eastAsia="仿宋"/>
          <w:sz w:val="32"/>
          <w:szCs w:val="32"/>
        </w:rPr>
        <w:t>同意</w:t>
      </w:r>
      <w:r>
        <w:rPr>
          <w:rFonts w:hint="eastAsia" w:ascii="Times New Roman" w:hAnsi="Times New Roman" w:eastAsia="仿宋"/>
          <w:sz w:val="32"/>
          <w:szCs w:val="32"/>
        </w:rPr>
        <w:t>其</w:t>
      </w:r>
      <w:r>
        <w:rPr>
          <w:rFonts w:ascii="Times New Roman" w:hAnsi="Times New Roman" w:eastAsia="仿宋"/>
          <w:sz w:val="32"/>
          <w:szCs w:val="32"/>
        </w:rPr>
        <w:t>股票挂牌</w:t>
      </w:r>
      <w:r>
        <w:rPr>
          <w:rFonts w:hint="eastAsia" w:ascii="Times New Roman" w:hAnsi="Times New Roman" w:eastAsia="仿宋"/>
          <w:sz w:val="32"/>
          <w:szCs w:val="32"/>
        </w:rPr>
        <w:t>及</w:t>
      </w:r>
      <w:r>
        <w:rPr>
          <w:rFonts w:ascii="Times New Roman" w:hAnsi="Times New Roman" w:eastAsia="仿宋"/>
          <w:sz w:val="32"/>
          <w:szCs w:val="32"/>
        </w:rPr>
        <w:t>可转债发行的</w:t>
      </w:r>
      <w:r>
        <w:rPr>
          <w:rFonts w:hint="eastAsia" w:ascii="Times New Roman" w:hAnsi="Times New Roman" w:eastAsia="仿宋"/>
          <w:sz w:val="32"/>
          <w:szCs w:val="32"/>
        </w:rPr>
        <w:t>审核</w:t>
      </w:r>
      <w:r>
        <w:rPr>
          <w:rFonts w:ascii="Times New Roman" w:hAnsi="Times New Roman" w:eastAsia="仿宋"/>
          <w:sz w:val="32"/>
          <w:szCs w:val="32"/>
        </w:rPr>
        <w:t>意见</w:t>
      </w:r>
      <w:r>
        <w:rPr>
          <w:rFonts w:hint="eastAsia" w:ascii="Times New Roman" w:hAnsi="Times New Roman" w:eastAsia="仿宋"/>
          <w:sz w:val="32"/>
          <w:szCs w:val="32"/>
        </w:rPr>
        <w:t>，并将同意的审核意见、注册申请文件及相关审核材料报送中国证监会。</w:t>
      </w:r>
      <w:r>
        <w:rPr>
          <w:rFonts w:ascii="Times New Roman" w:hAnsi="Times New Roman" w:eastAsia="仿宋"/>
          <w:sz w:val="32"/>
          <w:szCs w:val="32"/>
        </w:rPr>
        <w:t>中国证监会</w:t>
      </w:r>
      <w:r>
        <w:rPr>
          <w:rFonts w:hint="eastAsia" w:ascii="Times New Roman" w:hAnsi="Times New Roman" w:eastAsia="仿宋"/>
          <w:sz w:val="32"/>
          <w:szCs w:val="32"/>
        </w:rPr>
        <w:t>作出同意注册</w:t>
      </w:r>
      <w:r>
        <w:rPr>
          <w:rFonts w:ascii="Times New Roman" w:hAnsi="Times New Roman" w:eastAsia="仿宋"/>
          <w:sz w:val="32"/>
          <w:szCs w:val="32"/>
        </w:rPr>
        <w:t>决定后，全国股转公司出具同意股票</w:t>
      </w:r>
      <w:r>
        <w:rPr>
          <w:rFonts w:hint="eastAsia" w:ascii="Times New Roman" w:hAnsi="Times New Roman" w:eastAsia="仿宋"/>
          <w:sz w:val="32"/>
          <w:szCs w:val="32"/>
        </w:rPr>
        <w:t>及</w:t>
      </w:r>
      <w:r>
        <w:rPr>
          <w:rFonts w:ascii="Times New Roman" w:hAnsi="Times New Roman" w:eastAsia="仿宋"/>
          <w:sz w:val="32"/>
          <w:szCs w:val="32"/>
        </w:rPr>
        <w:t>可转债挂牌的函。</w:t>
      </w:r>
    </w:p>
    <w:p>
      <w:pPr>
        <w:spacing w:line="60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中国证监会要求</w:t>
      </w:r>
      <w:r>
        <w:rPr>
          <w:rFonts w:ascii="Times New Roman" w:hAnsi="Times New Roman" w:eastAsia="仿宋"/>
          <w:sz w:val="32"/>
          <w:szCs w:val="32"/>
        </w:rPr>
        <w:t>全国股转公司进一步</w:t>
      </w:r>
      <w:r>
        <w:rPr>
          <w:rFonts w:hint="eastAsia" w:ascii="Times New Roman" w:hAnsi="Times New Roman" w:eastAsia="仿宋"/>
          <w:sz w:val="32"/>
          <w:szCs w:val="32"/>
        </w:rPr>
        <w:t>问询</w:t>
      </w:r>
      <w:r>
        <w:rPr>
          <w:rFonts w:ascii="Times New Roman" w:hAnsi="Times New Roman" w:eastAsia="仿宋"/>
          <w:sz w:val="32"/>
          <w:szCs w:val="32"/>
        </w:rPr>
        <w:t>的，全国股转公司向</w:t>
      </w:r>
      <w:r>
        <w:rPr>
          <w:rFonts w:hint="eastAsia" w:ascii="Times New Roman" w:hAnsi="Times New Roman" w:eastAsia="仿宋"/>
          <w:sz w:val="32"/>
          <w:szCs w:val="32"/>
        </w:rPr>
        <w:t>发行人及其主办券商、律师事务所、会计师事务所及其他证券服务机构提出</w:t>
      </w:r>
      <w:r>
        <w:rPr>
          <w:rFonts w:ascii="Times New Roman" w:hAnsi="Times New Roman" w:eastAsia="仿宋"/>
          <w:sz w:val="32"/>
          <w:szCs w:val="32"/>
        </w:rPr>
        <w:t>反馈</w:t>
      </w:r>
      <w:r>
        <w:rPr>
          <w:rFonts w:hint="eastAsia" w:ascii="Times New Roman" w:hAnsi="Times New Roman" w:eastAsia="仿宋"/>
          <w:sz w:val="32"/>
          <w:szCs w:val="32"/>
        </w:rPr>
        <w:t>问题。</w:t>
      </w:r>
      <w:r>
        <w:rPr>
          <w:rFonts w:ascii="Times New Roman" w:hAnsi="Times New Roman" w:eastAsia="仿宋"/>
          <w:sz w:val="32"/>
          <w:szCs w:val="32"/>
        </w:rPr>
        <w:t>中国证监会</w:t>
      </w:r>
      <w:r>
        <w:rPr>
          <w:rFonts w:hint="eastAsia" w:ascii="Times New Roman" w:hAnsi="Times New Roman" w:eastAsia="仿宋"/>
          <w:sz w:val="32"/>
          <w:szCs w:val="32"/>
        </w:rPr>
        <w:t>在</w:t>
      </w:r>
      <w:r>
        <w:rPr>
          <w:rFonts w:ascii="Times New Roman" w:hAnsi="Times New Roman" w:eastAsia="仿宋"/>
          <w:sz w:val="32"/>
          <w:szCs w:val="32"/>
        </w:rPr>
        <w:t>注册</w:t>
      </w:r>
      <w:r>
        <w:rPr>
          <w:rFonts w:hint="eastAsia" w:ascii="Times New Roman" w:hAnsi="Times New Roman" w:eastAsia="仿宋"/>
          <w:sz w:val="32"/>
          <w:szCs w:val="32"/>
        </w:rPr>
        <w:t>程序</w:t>
      </w:r>
      <w:r>
        <w:rPr>
          <w:rFonts w:ascii="Times New Roman" w:hAnsi="Times New Roman" w:eastAsia="仿宋"/>
          <w:sz w:val="32"/>
          <w:szCs w:val="32"/>
        </w:rPr>
        <w:t>中，决定退回全国股转公司补充审核的</w:t>
      </w:r>
      <w:r>
        <w:rPr>
          <w:rFonts w:hint="eastAsia" w:ascii="Times New Roman" w:hAnsi="Times New Roman" w:eastAsia="仿宋"/>
          <w:sz w:val="32"/>
          <w:szCs w:val="32"/>
        </w:rPr>
        <w:t>，</w:t>
      </w:r>
      <w:r>
        <w:rPr>
          <w:rFonts w:ascii="Times New Roman" w:hAnsi="Times New Roman" w:eastAsia="仿宋"/>
          <w:sz w:val="32"/>
          <w:szCs w:val="32"/>
        </w:rPr>
        <w:t>全国股转公司对要求补充审核的事项重新审核</w:t>
      </w:r>
      <w:r>
        <w:rPr>
          <w:rFonts w:hint="eastAsia" w:ascii="Times New Roman" w:hAnsi="Times New Roman" w:eastAsia="仿宋"/>
          <w:sz w:val="32"/>
          <w:szCs w:val="32"/>
        </w:rPr>
        <w:t>。</w:t>
      </w:r>
      <w:r>
        <w:rPr>
          <w:rFonts w:ascii="Times New Roman" w:hAnsi="Times New Roman" w:eastAsia="仿宋"/>
          <w:sz w:val="32"/>
          <w:szCs w:val="32"/>
        </w:rPr>
        <w:t>审核</w:t>
      </w:r>
      <w:r>
        <w:rPr>
          <w:rFonts w:hint="eastAsia" w:ascii="Times New Roman" w:hAnsi="Times New Roman" w:eastAsia="仿宋"/>
          <w:sz w:val="32"/>
          <w:szCs w:val="32"/>
        </w:rPr>
        <w:t>通过</w:t>
      </w:r>
      <w:r>
        <w:rPr>
          <w:rFonts w:ascii="Times New Roman" w:hAnsi="Times New Roman" w:eastAsia="仿宋"/>
          <w:sz w:val="32"/>
          <w:szCs w:val="32"/>
        </w:rPr>
        <w:t>的，</w:t>
      </w:r>
      <w:r>
        <w:rPr>
          <w:rFonts w:hint="eastAsia" w:ascii="Times New Roman" w:hAnsi="Times New Roman" w:eastAsia="仿宋"/>
          <w:sz w:val="32"/>
          <w:szCs w:val="32"/>
        </w:rPr>
        <w:t>重新向</w:t>
      </w:r>
      <w:r>
        <w:rPr>
          <w:rFonts w:ascii="Times New Roman" w:hAnsi="Times New Roman" w:eastAsia="仿宋"/>
          <w:sz w:val="32"/>
          <w:szCs w:val="32"/>
        </w:rPr>
        <w:t>中国证监会报送审核意见及相关资料；审核不</w:t>
      </w:r>
      <w:r>
        <w:rPr>
          <w:rFonts w:hint="eastAsia" w:ascii="Times New Roman" w:hAnsi="Times New Roman" w:eastAsia="仿宋"/>
          <w:sz w:val="32"/>
          <w:szCs w:val="32"/>
        </w:rPr>
        <w:t>通过</w:t>
      </w:r>
      <w:r>
        <w:rPr>
          <w:rFonts w:ascii="Times New Roman" w:hAnsi="Times New Roman" w:eastAsia="仿宋"/>
          <w:sz w:val="32"/>
          <w:szCs w:val="32"/>
        </w:rPr>
        <w:t>的，作出</w:t>
      </w:r>
      <w:r>
        <w:rPr>
          <w:rFonts w:hint="eastAsia" w:ascii="Times New Roman" w:hAnsi="Times New Roman" w:eastAsia="仿宋"/>
          <w:sz w:val="32"/>
          <w:szCs w:val="32"/>
        </w:rPr>
        <w:t>终止发行</w:t>
      </w:r>
      <w:r>
        <w:rPr>
          <w:rFonts w:ascii="Times New Roman" w:hAnsi="Times New Roman" w:eastAsia="仿宋"/>
          <w:sz w:val="32"/>
          <w:szCs w:val="32"/>
        </w:rPr>
        <w:t>审核的</w:t>
      </w:r>
      <w:r>
        <w:rPr>
          <w:rFonts w:hint="eastAsia" w:ascii="Times New Roman" w:hAnsi="Times New Roman" w:eastAsia="仿宋"/>
          <w:sz w:val="32"/>
          <w:szCs w:val="32"/>
        </w:rPr>
        <w:t>决定</w:t>
      </w:r>
      <w:r>
        <w:rPr>
          <w:rFonts w:ascii="Times New Roman" w:hAnsi="Times New Roman" w:eastAsia="仿宋"/>
          <w:sz w:val="32"/>
          <w:szCs w:val="32"/>
        </w:rPr>
        <w:t>。</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中国证监会</w:t>
      </w:r>
      <w:r>
        <w:rPr>
          <w:rFonts w:hint="eastAsia" w:ascii="Times New Roman" w:hAnsi="Times New Roman" w:eastAsia="仿宋"/>
          <w:sz w:val="32"/>
          <w:szCs w:val="32"/>
        </w:rPr>
        <w:t>作出同意注册</w:t>
      </w:r>
      <w:r>
        <w:rPr>
          <w:rFonts w:ascii="Times New Roman" w:hAnsi="Times New Roman" w:eastAsia="仿宋"/>
          <w:sz w:val="32"/>
          <w:szCs w:val="32"/>
        </w:rPr>
        <w:t>决定后，</w:t>
      </w:r>
      <w:r>
        <w:rPr>
          <w:rFonts w:hint="eastAsia" w:ascii="Times New Roman" w:hAnsi="Times New Roman" w:eastAsia="仿宋"/>
          <w:sz w:val="32"/>
          <w:szCs w:val="32"/>
        </w:rPr>
        <w:t>全国股转公司出具同意股票及可转债挂牌的函，并确定本次发行可转债的证券代码和证券简称；发行人及其主办券商、律师事务所、会计师事务所及其他证券服务机构修改可转债定向发行说明书、主办券商推荐报告、法律意见书等申请文件的，发行人应当在取得中国证监会同意注册文件及全国股转公司同意股票及可转债挂牌的函后，及时披露修改后的申请文件。</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2.6.2.2</w:t>
      </w:r>
      <w:r>
        <w:rPr>
          <w:rFonts w:hint="eastAsia" w:ascii="Times New Roman" w:hAnsi="Times New Roman" w:eastAsia="仿宋"/>
          <w:sz w:val="32"/>
          <w:szCs w:val="32"/>
        </w:rPr>
        <w:t xml:space="preserve"> 经全国</w:t>
      </w:r>
      <w:r>
        <w:rPr>
          <w:rFonts w:ascii="Times New Roman" w:hAnsi="Times New Roman" w:eastAsia="仿宋"/>
          <w:sz w:val="32"/>
          <w:szCs w:val="32"/>
        </w:rPr>
        <w:t>股转公司</w:t>
      </w:r>
      <w:r>
        <w:rPr>
          <w:rFonts w:hint="eastAsia" w:ascii="Times New Roman" w:hAnsi="Times New Roman" w:eastAsia="仿宋"/>
          <w:sz w:val="32"/>
          <w:szCs w:val="32"/>
        </w:rPr>
        <w:t>审核，发行人</w:t>
      </w:r>
      <w:r>
        <w:rPr>
          <w:rFonts w:ascii="Times New Roman" w:hAnsi="Times New Roman" w:eastAsia="仿宋"/>
          <w:sz w:val="32"/>
          <w:szCs w:val="32"/>
        </w:rPr>
        <w:t>不符合</w:t>
      </w:r>
      <w:r>
        <w:rPr>
          <w:rFonts w:hint="eastAsia" w:ascii="Times New Roman" w:hAnsi="Times New Roman" w:eastAsia="仿宋"/>
          <w:sz w:val="32"/>
          <w:szCs w:val="32"/>
        </w:rPr>
        <w:t>可转债发行</w:t>
      </w:r>
      <w:r>
        <w:rPr>
          <w:rFonts w:ascii="Times New Roman" w:hAnsi="Times New Roman" w:eastAsia="仿宋"/>
          <w:sz w:val="32"/>
          <w:szCs w:val="32"/>
        </w:rPr>
        <w:t>相关要求的，全国股转公司</w:t>
      </w:r>
      <w:r>
        <w:rPr>
          <w:rFonts w:hint="eastAsia" w:ascii="Times New Roman" w:hAnsi="Times New Roman" w:eastAsia="仿宋"/>
          <w:sz w:val="32"/>
          <w:szCs w:val="32"/>
        </w:rPr>
        <w:t>对其可转债</w:t>
      </w:r>
      <w:r>
        <w:rPr>
          <w:rFonts w:ascii="Times New Roman" w:hAnsi="Times New Roman" w:eastAsia="仿宋"/>
          <w:sz w:val="32"/>
          <w:szCs w:val="32"/>
        </w:rPr>
        <w:t>定向发行作出终止</w:t>
      </w:r>
      <w:r>
        <w:rPr>
          <w:rFonts w:hint="eastAsia" w:ascii="Times New Roman" w:hAnsi="Times New Roman" w:eastAsia="仿宋"/>
          <w:sz w:val="32"/>
          <w:szCs w:val="32"/>
        </w:rPr>
        <w:t>审核</w:t>
      </w:r>
      <w:r>
        <w:rPr>
          <w:rFonts w:ascii="Times New Roman" w:hAnsi="Times New Roman" w:eastAsia="仿宋"/>
          <w:sz w:val="32"/>
          <w:szCs w:val="32"/>
        </w:rPr>
        <w:t>决定</w:t>
      </w:r>
      <w:r>
        <w:rPr>
          <w:rFonts w:hint="eastAsia" w:ascii="Times New Roman" w:hAnsi="Times New Roman" w:eastAsia="仿宋"/>
          <w:sz w:val="32"/>
          <w:szCs w:val="32"/>
        </w:rPr>
        <w:t>；若</w:t>
      </w:r>
      <w:r>
        <w:rPr>
          <w:rFonts w:ascii="Times New Roman" w:hAnsi="Times New Roman" w:eastAsia="仿宋"/>
          <w:sz w:val="32"/>
          <w:szCs w:val="32"/>
        </w:rPr>
        <w:t>申请挂牌公司仍符合</w:t>
      </w:r>
      <w:r>
        <w:rPr>
          <w:rFonts w:hint="eastAsia" w:ascii="Times New Roman" w:hAnsi="Times New Roman" w:eastAsia="仿宋"/>
          <w:sz w:val="32"/>
          <w:szCs w:val="32"/>
        </w:rPr>
        <w:t>股票</w:t>
      </w:r>
      <w:r>
        <w:rPr>
          <w:rFonts w:ascii="Times New Roman" w:hAnsi="Times New Roman" w:eastAsia="仿宋"/>
          <w:sz w:val="32"/>
          <w:szCs w:val="32"/>
        </w:rPr>
        <w:t>挂牌</w:t>
      </w:r>
      <w:r>
        <w:rPr>
          <w:rFonts w:hint="eastAsia" w:ascii="Times New Roman" w:hAnsi="Times New Roman" w:eastAsia="仿宋"/>
          <w:sz w:val="32"/>
          <w:szCs w:val="32"/>
        </w:rPr>
        <w:t>相关规定</w:t>
      </w:r>
      <w:r>
        <w:rPr>
          <w:rFonts w:ascii="Times New Roman" w:hAnsi="Times New Roman" w:eastAsia="仿宋"/>
          <w:sz w:val="32"/>
          <w:szCs w:val="32"/>
        </w:rPr>
        <w:t>，</w:t>
      </w:r>
      <w:r>
        <w:rPr>
          <w:rFonts w:hint="eastAsia" w:ascii="Times New Roman" w:hAnsi="Times New Roman" w:eastAsia="仿宋"/>
          <w:sz w:val="32"/>
          <w:szCs w:val="32"/>
        </w:rPr>
        <w:t>经</w:t>
      </w:r>
      <w:r>
        <w:rPr>
          <w:rFonts w:ascii="Times New Roman" w:hAnsi="Times New Roman" w:eastAsia="仿宋"/>
          <w:sz w:val="32"/>
          <w:szCs w:val="32"/>
        </w:rPr>
        <w:t>全国股转公司</w:t>
      </w:r>
      <w:r>
        <w:rPr>
          <w:rFonts w:hint="eastAsia" w:ascii="Times New Roman" w:hAnsi="Times New Roman" w:eastAsia="仿宋"/>
          <w:sz w:val="32"/>
          <w:szCs w:val="32"/>
        </w:rPr>
        <w:t>或</w:t>
      </w:r>
      <w:r>
        <w:rPr>
          <w:rFonts w:ascii="Times New Roman" w:hAnsi="Times New Roman" w:eastAsia="仿宋"/>
          <w:sz w:val="32"/>
          <w:szCs w:val="32"/>
        </w:rPr>
        <w:t>中国证监会同意，其股票可以在全国股转系统挂牌。</w:t>
      </w:r>
    </w:p>
    <w:p>
      <w:pPr>
        <w:spacing w:line="600" w:lineRule="exact"/>
        <w:ind w:firstLine="642" w:firstLineChars="200"/>
        <w:outlineLvl w:val="0"/>
        <w:rPr>
          <w:rFonts w:ascii="Times New Roman" w:hAnsi="Times New Roman" w:eastAsia="仿宋"/>
          <w:b/>
          <w:sz w:val="32"/>
          <w:szCs w:val="32"/>
        </w:rPr>
      </w:pPr>
      <w:r>
        <w:rPr>
          <w:rFonts w:ascii="Times New Roman" w:hAnsi="Times New Roman" w:eastAsia="仿宋"/>
          <w:b/>
          <w:sz w:val="32"/>
          <w:szCs w:val="32"/>
        </w:rPr>
        <w:t>2.7</w:t>
      </w:r>
      <w:r>
        <w:rPr>
          <w:rFonts w:hint="eastAsia" w:ascii="Times New Roman" w:hAnsi="Times New Roman" w:eastAsia="仿宋"/>
          <w:b/>
          <w:sz w:val="32"/>
          <w:szCs w:val="32"/>
        </w:rPr>
        <w:t xml:space="preserve"> </w:t>
      </w:r>
      <w:r>
        <w:rPr>
          <w:rFonts w:ascii="Times New Roman" w:hAnsi="Times New Roman" w:eastAsia="仿宋"/>
          <w:b/>
          <w:sz w:val="32"/>
          <w:szCs w:val="32"/>
        </w:rPr>
        <w:t>认购与缴款</w:t>
      </w:r>
    </w:p>
    <w:p>
      <w:pPr>
        <w:spacing w:line="600" w:lineRule="exact"/>
        <w:ind w:firstLine="645"/>
        <w:rPr>
          <w:rFonts w:ascii="Times New Roman" w:hAnsi="Times New Roman" w:eastAsia="仿宋"/>
          <w:sz w:val="32"/>
          <w:szCs w:val="32"/>
        </w:rPr>
      </w:pPr>
      <w:r>
        <w:rPr>
          <w:rFonts w:ascii="Times New Roman" w:hAnsi="Times New Roman" w:eastAsia="仿宋"/>
          <w:sz w:val="32"/>
          <w:szCs w:val="32"/>
        </w:rPr>
        <w:t>2.7.1 董事会决议时发行对象确定的，发行人</w:t>
      </w:r>
      <w:r>
        <w:rPr>
          <w:rFonts w:hint="eastAsia" w:ascii="Times New Roman" w:hAnsi="Times New Roman" w:eastAsia="仿宋"/>
          <w:sz w:val="32"/>
          <w:szCs w:val="32"/>
        </w:rPr>
        <w:t>在</w:t>
      </w:r>
      <w:r>
        <w:rPr>
          <w:rFonts w:ascii="Times New Roman" w:hAnsi="Times New Roman" w:eastAsia="仿宋"/>
          <w:sz w:val="32"/>
          <w:szCs w:val="32"/>
        </w:rPr>
        <w:t>取得</w:t>
      </w:r>
      <w:r>
        <w:rPr>
          <w:rFonts w:hint="eastAsia" w:ascii="Times New Roman" w:hAnsi="Times New Roman" w:eastAsia="仿宋"/>
          <w:sz w:val="32"/>
          <w:szCs w:val="32"/>
        </w:rPr>
        <w:t>全国股转公司同意股票挂牌及可转债发行的函（发行</w:t>
      </w:r>
      <w:r>
        <w:rPr>
          <w:rFonts w:ascii="Times New Roman" w:hAnsi="Times New Roman" w:eastAsia="仿宋"/>
          <w:sz w:val="32"/>
          <w:szCs w:val="32"/>
        </w:rPr>
        <w:t>后证券持有人不超过200</w:t>
      </w:r>
      <w:r>
        <w:rPr>
          <w:rFonts w:hint="eastAsia" w:ascii="Times New Roman" w:hAnsi="Times New Roman" w:eastAsia="仿宋"/>
          <w:sz w:val="32"/>
          <w:szCs w:val="32"/>
        </w:rPr>
        <w:t>人</w:t>
      </w:r>
      <w:r>
        <w:rPr>
          <w:rFonts w:ascii="Times New Roman" w:hAnsi="Times New Roman" w:eastAsia="仿宋"/>
          <w:sz w:val="32"/>
          <w:szCs w:val="32"/>
        </w:rPr>
        <w:t>）</w:t>
      </w:r>
      <w:r>
        <w:rPr>
          <w:rFonts w:hint="eastAsia" w:ascii="Times New Roman" w:hAnsi="Times New Roman" w:eastAsia="仿宋"/>
          <w:sz w:val="32"/>
          <w:szCs w:val="32"/>
        </w:rPr>
        <w:t>或中国证监会同意</w:t>
      </w:r>
      <w:r>
        <w:rPr>
          <w:rFonts w:ascii="Times New Roman" w:hAnsi="Times New Roman" w:eastAsia="仿宋"/>
          <w:sz w:val="32"/>
          <w:szCs w:val="32"/>
        </w:rPr>
        <w:t>注册</w:t>
      </w:r>
      <w:r>
        <w:rPr>
          <w:rFonts w:hint="eastAsia" w:ascii="Times New Roman" w:hAnsi="Times New Roman" w:eastAsia="仿宋"/>
          <w:sz w:val="32"/>
          <w:szCs w:val="32"/>
        </w:rPr>
        <w:t>文件和</w:t>
      </w:r>
      <w:r>
        <w:rPr>
          <w:rFonts w:ascii="Times New Roman" w:hAnsi="Times New Roman" w:eastAsia="仿宋"/>
          <w:sz w:val="32"/>
          <w:szCs w:val="32"/>
        </w:rPr>
        <w:t>全国股转公司</w:t>
      </w:r>
      <w:r>
        <w:rPr>
          <w:rFonts w:hint="eastAsia" w:ascii="Times New Roman" w:hAnsi="Times New Roman" w:eastAsia="仿宋"/>
          <w:sz w:val="32"/>
          <w:szCs w:val="32"/>
        </w:rPr>
        <w:t>同意股票及</w:t>
      </w:r>
      <w:r>
        <w:rPr>
          <w:rFonts w:ascii="Times New Roman" w:hAnsi="Times New Roman" w:eastAsia="仿宋"/>
          <w:sz w:val="32"/>
          <w:szCs w:val="32"/>
        </w:rPr>
        <w:t>可转债</w:t>
      </w:r>
      <w:r>
        <w:rPr>
          <w:rFonts w:hint="eastAsia" w:ascii="Times New Roman" w:hAnsi="Times New Roman" w:eastAsia="仿宋"/>
          <w:sz w:val="32"/>
          <w:szCs w:val="32"/>
        </w:rPr>
        <w:t>挂牌的函（</w:t>
      </w:r>
      <w:r>
        <w:rPr>
          <w:rFonts w:ascii="Times New Roman" w:hAnsi="Times New Roman" w:eastAsia="仿宋"/>
          <w:sz w:val="32"/>
          <w:szCs w:val="32"/>
        </w:rPr>
        <w:t>发行后证券持有人超过200</w:t>
      </w:r>
      <w:r>
        <w:rPr>
          <w:rFonts w:hint="eastAsia" w:ascii="Times New Roman" w:hAnsi="Times New Roman" w:eastAsia="仿宋"/>
          <w:sz w:val="32"/>
          <w:szCs w:val="32"/>
        </w:rPr>
        <w:t>人</w:t>
      </w:r>
      <w:r>
        <w:rPr>
          <w:rFonts w:ascii="Times New Roman" w:hAnsi="Times New Roman" w:eastAsia="仿宋"/>
          <w:sz w:val="32"/>
          <w:szCs w:val="32"/>
        </w:rPr>
        <w:t>）后，应当按照以下要求安排发行对象认购缴款：</w:t>
      </w:r>
    </w:p>
    <w:p>
      <w:pPr>
        <w:spacing w:line="600" w:lineRule="exact"/>
        <w:ind w:firstLine="645"/>
        <w:rPr>
          <w:rFonts w:ascii="Times New Roman" w:hAnsi="Times New Roman" w:eastAsia="仿宋"/>
          <w:sz w:val="32"/>
          <w:szCs w:val="32"/>
        </w:rPr>
      </w:pPr>
      <w:r>
        <w:rPr>
          <w:rFonts w:ascii="Times New Roman" w:hAnsi="Times New Roman" w:eastAsia="仿宋"/>
          <w:sz w:val="32"/>
          <w:szCs w:val="32"/>
        </w:rPr>
        <w:t>2.7.1.1</w:t>
      </w:r>
      <w:r>
        <w:rPr>
          <w:rFonts w:hint="eastAsia" w:ascii="Times New Roman" w:hAnsi="Times New Roman" w:eastAsia="仿宋"/>
          <w:sz w:val="32"/>
          <w:szCs w:val="32"/>
        </w:rPr>
        <w:t xml:space="preserve"> </w:t>
      </w:r>
      <w:r>
        <w:rPr>
          <w:rFonts w:ascii="Times New Roman" w:hAnsi="Times New Roman" w:eastAsia="仿宋"/>
          <w:sz w:val="32"/>
          <w:szCs w:val="32"/>
        </w:rPr>
        <w:t>发行人最迟应当在缴款起始日前</w:t>
      </w:r>
      <w:r>
        <w:rPr>
          <w:rFonts w:hint="eastAsia" w:ascii="Times New Roman" w:hAnsi="Times New Roman" w:eastAsia="仿宋"/>
          <w:sz w:val="32"/>
          <w:szCs w:val="32"/>
        </w:rPr>
        <w:t>1个</w:t>
      </w:r>
      <w:r>
        <w:rPr>
          <w:rFonts w:ascii="Times New Roman" w:hAnsi="Times New Roman" w:eastAsia="仿宋"/>
          <w:sz w:val="32"/>
          <w:szCs w:val="32"/>
        </w:rPr>
        <w:t>交易日通过</w:t>
      </w:r>
      <w:r>
        <w:rPr>
          <w:rFonts w:hint="eastAsia" w:ascii="Times New Roman" w:hAnsi="Times New Roman" w:eastAsia="仿宋"/>
          <w:sz w:val="32"/>
          <w:szCs w:val="32"/>
        </w:rPr>
        <w:t>挂牌审核系统</w:t>
      </w:r>
      <w:r>
        <w:rPr>
          <w:rFonts w:ascii="Times New Roman" w:hAnsi="Times New Roman" w:eastAsia="仿宋"/>
          <w:sz w:val="32"/>
          <w:szCs w:val="32"/>
        </w:rPr>
        <w:t>提交</w:t>
      </w:r>
      <w:r>
        <w:rPr>
          <w:rFonts w:hint="eastAsia" w:ascii="Times New Roman" w:hAnsi="Times New Roman" w:eastAsia="仿宋"/>
          <w:sz w:val="32"/>
          <w:szCs w:val="32"/>
        </w:rPr>
        <w:t>可转债</w:t>
      </w:r>
      <w:r>
        <w:rPr>
          <w:rFonts w:ascii="Times New Roman" w:hAnsi="Times New Roman" w:eastAsia="仿宋"/>
          <w:sz w:val="32"/>
          <w:szCs w:val="32"/>
        </w:rPr>
        <w:t>定向发行认购公告，</w:t>
      </w:r>
      <w:r>
        <w:rPr>
          <w:rFonts w:hint="eastAsia" w:ascii="Times New Roman" w:hAnsi="Times New Roman" w:eastAsia="仿宋"/>
          <w:sz w:val="32"/>
          <w:szCs w:val="32"/>
        </w:rPr>
        <w:t>经全国股转公司确认后</w:t>
      </w:r>
      <w:r>
        <w:rPr>
          <w:rFonts w:ascii="Times New Roman" w:hAnsi="Times New Roman" w:eastAsia="仿宋"/>
          <w:sz w:val="32"/>
          <w:szCs w:val="32"/>
        </w:rPr>
        <w:t>披露。</w:t>
      </w:r>
      <w:r>
        <w:rPr>
          <w:rFonts w:hint="eastAsia" w:ascii="Times New Roman" w:hAnsi="Times New Roman" w:eastAsia="仿宋"/>
          <w:sz w:val="32"/>
          <w:szCs w:val="32"/>
        </w:rPr>
        <w:t>认购公告中应当包括股东大会股权登记日、现有股东优先认购安排、发行对象名称、票面金额、认购数量、票面利率、认购方式、缴款账户、缴款时间、</w:t>
      </w:r>
      <w:r>
        <w:rPr>
          <w:rFonts w:ascii="Times New Roman" w:hAnsi="Times New Roman" w:eastAsia="仿宋"/>
          <w:sz w:val="32"/>
          <w:szCs w:val="32"/>
        </w:rPr>
        <w:t>转股价格</w:t>
      </w:r>
      <w:r>
        <w:rPr>
          <w:rFonts w:hint="eastAsia" w:ascii="Times New Roman" w:hAnsi="Times New Roman" w:eastAsia="仿宋"/>
          <w:sz w:val="32"/>
          <w:szCs w:val="32"/>
        </w:rPr>
        <w:t>等内容。</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2.7.1.2</w:t>
      </w:r>
      <w:r>
        <w:rPr>
          <w:rFonts w:hint="eastAsia" w:ascii="Times New Roman" w:hAnsi="Times New Roman" w:eastAsia="仿宋"/>
          <w:sz w:val="32"/>
          <w:szCs w:val="32"/>
        </w:rPr>
        <w:t xml:space="preserve"> 发行对象应当依据认购公告安排，在缴款期内向缴款账户缴款认购。如需延长缴款期的，发行人最迟应当于原缴款截止日披露延期认购公告。延期认购公告</w:t>
      </w:r>
      <w:r>
        <w:rPr>
          <w:rFonts w:ascii="Times New Roman" w:hAnsi="Times New Roman" w:eastAsia="仿宋"/>
          <w:sz w:val="32"/>
          <w:szCs w:val="32"/>
        </w:rPr>
        <w:t>应</w:t>
      </w:r>
      <w:r>
        <w:rPr>
          <w:rFonts w:hint="eastAsia" w:ascii="Times New Roman" w:hAnsi="Times New Roman" w:eastAsia="仿宋"/>
          <w:sz w:val="32"/>
          <w:szCs w:val="32"/>
        </w:rPr>
        <w:t>当</w:t>
      </w:r>
      <w:r>
        <w:rPr>
          <w:rFonts w:ascii="Times New Roman" w:hAnsi="Times New Roman" w:eastAsia="仿宋"/>
          <w:sz w:val="32"/>
          <w:szCs w:val="32"/>
        </w:rPr>
        <w:t>通过</w:t>
      </w:r>
      <w:r>
        <w:rPr>
          <w:rFonts w:hint="eastAsia" w:ascii="Times New Roman" w:hAnsi="Times New Roman" w:eastAsia="仿宋"/>
          <w:sz w:val="32"/>
          <w:szCs w:val="32"/>
        </w:rPr>
        <w:t>挂牌审核系统</w:t>
      </w:r>
      <w:r>
        <w:rPr>
          <w:rFonts w:ascii="Times New Roman" w:hAnsi="Times New Roman" w:eastAsia="仿宋"/>
          <w:sz w:val="32"/>
          <w:szCs w:val="32"/>
        </w:rPr>
        <w:t>提交，经全国股转公司确认后披露。</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2.7.1.3</w:t>
      </w:r>
      <w:r>
        <w:rPr>
          <w:rFonts w:hint="eastAsia" w:ascii="Times New Roman" w:hAnsi="Times New Roman" w:eastAsia="仿宋"/>
          <w:sz w:val="32"/>
          <w:szCs w:val="32"/>
        </w:rPr>
        <w:t xml:space="preserve"> 发行人最迟应当在缴款期限届满后</w:t>
      </w:r>
      <w:r>
        <w:rPr>
          <w:rFonts w:ascii="Times New Roman" w:hAnsi="Times New Roman" w:eastAsia="仿宋"/>
          <w:sz w:val="32"/>
          <w:szCs w:val="32"/>
        </w:rPr>
        <w:t>2</w:t>
      </w:r>
      <w:r>
        <w:rPr>
          <w:rFonts w:hint="eastAsia" w:ascii="Times New Roman" w:hAnsi="Times New Roman" w:eastAsia="仿宋"/>
          <w:sz w:val="32"/>
          <w:szCs w:val="32"/>
        </w:rPr>
        <w:t>个交易日内</w:t>
      </w:r>
      <w:r>
        <w:rPr>
          <w:rFonts w:ascii="Times New Roman" w:hAnsi="Times New Roman" w:eastAsia="仿宋"/>
          <w:sz w:val="32"/>
          <w:szCs w:val="32"/>
        </w:rPr>
        <w:t>通过</w:t>
      </w:r>
      <w:r>
        <w:rPr>
          <w:rFonts w:hint="eastAsia" w:ascii="Times New Roman" w:hAnsi="Times New Roman" w:eastAsia="仿宋"/>
          <w:sz w:val="32"/>
          <w:szCs w:val="32"/>
        </w:rPr>
        <w:t>挂牌审核系统</w:t>
      </w:r>
      <w:r>
        <w:rPr>
          <w:rFonts w:ascii="Times New Roman" w:hAnsi="Times New Roman" w:eastAsia="仿宋"/>
          <w:sz w:val="32"/>
          <w:szCs w:val="32"/>
        </w:rPr>
        <w:t>提交认购结果公告，</w:t>
      </w:r>
      <w:r>
        <w:rPr>
          <w:rFonts w:hint="eastAsia" w:ascii="Times New Roman" w:hAnsi="Times New Roman" w:eastAsia="仿宋"/>
          <w:sz w:val="32"/>
          <w:szCs w:val="32"/>
        </w:rPr>
        <w:t>经全国股转公司确认</w:t>
      </w:r>
      <w:r>
        <w:rPr>
          <w:rFonts w:ascii="Times New Roman" w:hAnsi="Times New Roman" w:eastAsia="仿宋"/>
          <w:sz w:val="32"/>
          <w:szCs w:val="32"/>
        </w:rPr>
        <w:t>后披露。认购结果公告中应当包括最终认购对象名称、</w:t>
      </w:r>
      <w:r>
        <w:rPr>
          <w:rFonts w:hint="eastAsia" w:ascii="Times New Roman" w:hAnsi="Times New Roman" w:eastAsia="仿宋"/>
          <w:sz w:val="32"/>
          <w:szCs w:val="32"/>
        </w:rPr>
        <w:t>票面金额</w:t>
      </w:r>
      <w:r>
        <w:rPr>
          <w:rFonts w:ascii="Times New Roman" w:hAnsi="Times New Roman" w:eastAsia="仿宋"/>
          <w:sz w:val="32"/>
          <w:szCs w:val="32"/>
        </w:rPr>
        <w:t>、认购数量、</w:t>
      </w:r>
      <w:r>
        <w:rPr>
          <w:rFonts w:hint="eastAsia" w:ascii="Times New Roman" w:hAnsi="Times New Roman" w:eastAsia="仿宋"/>
          <w:sz w:val="32"/>
          <w:szCs w:val="32"/>
        </w:rPr>
        <w:t>票面利率、</w:t>
      </w:r>
      <w:r>
        <w:rPr>
          <w:rFonts w:ascii="Times New Roman" w:hAnsi="Times New Roman" w:eastAsia="仿宋"/>
          <w:sz w:val="32"/>
          <w:szCs w:val="32"/>
        </w:rPr>
        <w:t>募集资金总额</w:t>
      </w:r>
      <w:r>
        <w:rPr>
          <w:rFonts w:hint="eastAsia" w:ascii="Times New Roman" w:hAnsi="Times New Roman" w:eastAsia="仿宋"/>
          <w:sz w:val="32"/>
          <w:szCs w:val="32"/>
        </w:rPr>
        <w:t>、</w:t>
      </w:r>
      <w:r>
        <w:rPr>
          <w:rFonts w:ascii="Times New Roman" w:hAnsi="Times New Roman" w:eastAsia="仿宋"/>
          <w:sz w:val="32"/>
          <w:szCs w:val="32"/>
        </w:rPr>
        <w:t>转股价格</w:t>
      </w:r>
      <w:r>
        <w:rPr>
          <w:rFonts w:hint="eastAsia" w:ascii="Times New Roman" w:hAnsi="Times New Roman" w:eastAsia="仿宋"/>
          <w:sz w:val="32"/>
          <w:szCs w:val="32"/>
        </w:rPr>
        <w:t>、转股</w:t>
      </w:r>
      <w:r>
        <w:rPr>
          <w:rFonts w:ascii="Times New Roman" w:hAnsi="Times New Roman" w:eastAsia="仿宋"/>
          <w:sz w:val="32"/>
          <w:szCs w:val="32"/>
        </w:rPr>
        <w:t>来源等内容。</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2.7.2</w:t>
      </w:r>
      <w:r>
        <w:rPr>
          <w:rFonts w:hint="eastAsia" w:ascii="Times New Roman" w:hAnsi="Times New Roman" w:eastAsia="仿宋"/>
          <w:sz w:val="32"/>
          <w:szCs w:val="32"/>
        </w:rPr>
        <w:t xml:space="preserve"> </w:t>
      </w:r>
      <w:r>
        <w:rPr>
          <w:rFonts w:ascii="Times New Roman" w:hAnsi="Times New Roman" w:eastAsia="仿宋"/>
          <w:sz w:val="32"/>
          <w:szCs w:val="32"/>
        </w:rPr>
        <w:t>董事会决议时发行对象未确定的，发行人</w:t>
      </w:r>
      <w:r>
        <w:rPr>
          <w:rFonts w:hint="eastAsia" w:ascii="Times New Roman" w:hAnsi="Times New Roman" w:eastAsia="仿宋"/>
          <w:sz w:val="32"/>
          <w:szCs w:val="32"/>
        </w:rPr>
        <w:t>在</w:t>
      </w:r>
      <w:r>
        <w:rPr>
          <w:rFonts w:ascii="Times New Roman" w:hAnsi="Times New Roman" w:eastAsia="仿宋"/>
          <w:sz w:val="32"/>
          <w:szCs w:val="32"/>
        </w:rPr>
        <w:t>取得</w:t>
      </w:r>
      <w:r>
        <w:rPr>
          <w:rFonts w:hint="eastAsia" w:ascii="Times New Roman" w:hAnsi="Times New Roman" w:eastAsia="仿宋"/>
          <w:sz w:val="32"/>
          <w:szCs w:val="32"/>
        </w:rPr>
        <w:t>全国股转公司同意股票</w:t>
      </w:r>
      <w:r>
        <w:rPr>
          <w:rFonts w:ascii="Times New Roman" w:hAnsi="Times New Roman" w:eastAsia="仿宋"/>
          <w:sz w:val="32"/>
          <w:szCs w:val="32"/>
        </w:rPr>
        <w:t>挂牌</w:t>
      </w:r>
      <w:r>
        <w:rPr>
          <w:rFonts w:hint="eastAsia" w:ascii="Times New Roman" w:hAnsi="Times New Roman" w:eastAsia="仿宋"/>
          <w:sz w:val="32"/>
          <w:szCs w:val="32"/>
        </w:rPr>
        <w:t>及可转债发行的函（发行</w:t>
      </w:r>
      <w:r>
        <w:rPr>
          <w:rFonts w:ascii="Times New Roman" w:hAnsi="Times New Roman" w:eastAsia="仿宋"/>
          <w:sz w:val="32"/>
          <w:szCs w:val="32"/>
        </w:rPr>
        <w:t>后证券持有人不超过200</w:t>
      </w:r>
      <w:r>
        <w:rPr>
          <w:rFonts w:hint="eastAsia" w:ascii="Times New Roman" w:hAnsi="Times New Roman" w:eastAsia="仿宋"/>
          <w:sz w:val="32"/>
          <w:szCs w:val="32"/>
        </w:rPr>
        <w:t>人</w:t>
      </w:r>
      <w:r>
        <w:rPr>
          <w:rFonts w:ascii="Times New Roman" w:hAnsi="Times New Roman" w:eastAsia="仿宋"/>
          <w:sz w:val="32"/>
          <w:szCs w:val="32"/>
        </w:rPr>
        <w:t>）</w:t>
      </w:r>
      <w:r>
        <w:rPr>
          <w:rFonts w:hint="eastAsia" w:ascii="Times New Roman" w:hAnsi="Times New Roman" w:eastAsia="仿宋"/>
          <w:sz w:val="32"/>
          <w:szCs w:val="32"/>
        </w:rPr>
        <w:t>或中国证监会同意注册文件和全国股转公司同意股票及</w:t>
      </w:r>
      <w:r>
        <w:rPr>
          <w:rFonts w:ascii="Times New Roman" w:hAnsi="Times New Roman" w:eastAsia="仿宋"/>
          <w:sz w:val="32"/>
          <w:szCs w:val="32"/>
        </w:rPr>
        <w:t>可转债</w:t>
      </w:r>
      <w:r>
        <w:rPr>
          <w:rFonts w:hint="eastAsia" w:ascii="Times New Roman" w:hAnsi="Times New Roman" w:eastAsia="仿宋"/>
          <w:sz w:val="32"/>
          <w:szCs w:val="32"/>
        </w:rPr>
        <w:t>挂牌的函（</w:t>
      </w:r>
      <w:r>
        <w:rPr>
          <w:rFonts w:ascii="Times New Roman" w:hAnsi="Times New Roman" w:eastAsia="仿宋"/>
          <w:sz w:val="32"/>
          <w:szCs w:val="32"/>
        </w:rPr>
        <w:t>发行后证券持有人超过200</w:t>
      </w:r>
      <w:r>
        <w:rPr>
          <w:rFonts w:hint="eastAsia" w:ascii="Times New Roman" w:hAnsi="Times New Roman" w:eastAsia="仿宋"/>
          <w:sz w:val="32"/>
          <w:szCs w:val="32"/>
        </w:rPr>
        <w:t>人</w:t>
      </w:r>
      <w:r>
        <w:rPr>
          <w:rFonts w:ascii="Times New Roman" w:hAnsi="Times New Roman" w:eastAsia="仿宋"/>
          <w:sz w:val="32"/>
          <w:szCs w:val="32"/>
        </w:rPr>
        <w:t>）</w:t>
      </w:r>
      <w:r>
        <w:rPr>
          <w:rFonts w:hint="eastAsia" w:ascii="Times New Roman" w:hAnsi="Times New Roman" w:eastAsia="仿宋"/>
          <w:sz w:val="32"/>
          <w:szCs w:val="32"/>
        </w:rPr>
        <w:t>后</w:t>
      </w:r>
      <w:r>
        <w:rPr>
          <w:rFonts w:ascii="Times New Roman" w:hAnsi="Times New Roman" w:eastAsia="仿宋"/>
          <w:sz w:val="32"/>
          <w:szCs w:val="32"/>
        </w:rPr>
        <w:t>，</w:t>
      </w:r>
      <w:r>
        <w:rPr>
          <w:rFonts w:hint="eastAsia" w:ascii="Times New Roman" w:hAnsi="Times New Roman" w:eastAsia="仿宋"/>
          <w:sz w:val="32"/>
          <w:szCs w:val="32"/>
        </w:rPr>
        <w:t>应当</w:t>
      </w:r>
      <w:r>
        <w:rPr>
          <w:rFonts w:ascii="Times New Roman" w:hAnsi="Times New Roman" w:eastAsia="仿宋"/>
          <w:sz w:val="32"/>
          <w:szCs w:val="32"/>
        </w:rPr>
        <w:t>及时确定</w:t>
      </w:r>
      <w:r>
        <w:rPr>
          <w:rFonts w:hint="eastAsia" w:ascii="Times New Roman" w:hAnsi="Times New Roman" w:eastAsia="仿宋"/>
          <w:sz w:val="32"/>
          <w:szCs w:val="32"/>
        </w:rPr>
        <w:t>具体</w:t>
      </w:r>
      <w:r>
        <w:rPr>
          <w:rFonts w:ascii="Times New Roman" w:hAnsi="Times New Roman" w:eastAsia="仿宋"/>
          <w:sz w:val="32"/>
          <w:szCs w:val="32"/>
        </w:rPr>
        <w:t>发行对象</w:t>
      </w:r>
      <w:r>
        <w:rPr>
          <w:rFonts w:hint="eastAsia" w:ascii="Times New Roman" w:hAnsi="Times New Roman" w:eastAsia="仿宋"/>
          <w:sz w:val="32"/>
          <w:szCs w:val="32"/>
        </w:rPr>
        <w:t>，</w:t>
      </w:r>
      <w:r>
        <w:rPr>
          <w:rFonts w:ascii="Times New Roman" w:hAnsi="Times New Roman" w:eastAsia="仿宋"/>
          <w:sz w:val="32"/>
          <w:szCs w:val="32"/>
        </w:rPr>
        <w:t>并在确定发行对象后按照以下流程办理：</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2.7.2.1</w:t>
      </w:r>
      <w:r>
        <w:rPr>
          <w:rFonts w:hint="eastAsia" w:ascii="Times New Roman" w:hAnsi="Times New Roman" w:eastAsia="仿宋"/>
          <w:sz w:val="32"/>
          <w:szCs w:val="32"/>
        </w:rPr>
        <w:t xml:space="preserve"> </w:t>
      </w:r>
      <w:r>
        <w:rPr>
          <w:rFonts w:ascii="Times New Roman" w:hAnsi="Times New Roman" w:eastAsia="仿宋"/>
          <w:sz w:val="32"/>
          <w:szCs w:val="32"/>
        </w:rPr>
        <w:t>发行人</w:t>
      </w:r>
      <w:r>
        <w:rPr>
          <w:rFonts w:hint="eastAsia" w:ascii="Times New Roman" w:hAnsi="Times New Roman" w:eastAsia="仿宋"/>
          <w:sz w:val="32"/>
          <w:szCs w:val="32"/>
        </w:rPr>
        <w:t>应当</w:t>
      </w:r>
      <w:r>
        <w:rPr>
          <w:rFonts w:ascii="Times New Roman" w:hAnsi="Times New Roman" w:eastAsia="仿宋"/>
          <w:sz w:val="32"/>
          <w:szCs w:val="32"/>
        </w:rPr>
        <w:t>更新</w:t>
      </w:r>
      <w:r>
        <w:rPr>
          <w:rFonts w:hint="eastAsia" w:ascii="Times New Roman" w:hAnsi="Times New Roman" w:eastAsia="仿宋"/>
          <w:sz w:val="32"/>
          <w:szCs w:val="32"/>
        </w:rPr>
        <w:t>可转债</w:t>
      </w:r>
      <w:r>
        <w:rPr>
          <w:rFonts w:ascii="Times New Roman" w:hAnsi="Times New Roman" w:eastAsia="仿宋"/>
          <w:sz w:val="32"/>
          <w:szCs w:val="32"/>
        </w:rPr>
        <w:t>定向发行说明书</w:t>
      </w:r>
      <w:r>
        <w:rPr>
          <w:rFonts w:hint="eastAsia" w:ascii="Times New Roman" w:hAnsi="Times New Roman" w:eastAsia="仿宋"/>
          <w:sz w:val="32"/>
          <w:szCs w:val="32"/>
        </w:rPr>
        <w:t>。</w:t>
      </w:r>
      <w:r>
        <w:rPr>
          <w:rFonts w:ascii="Times New Roman" w:hAnsi="Times New Roman" w:eastAsia="仿宋"/>
          <w:sz w:val="32"/>
          <w:szCs w:val="32"/>
        </w:rPr>
        <w:t>主办券商和律师事务所应当对发行对象、认购</w:t>
      </w:r>
      <w:r>
        <w:rPr>
          <w:rFonts w:hint="eastAsia" w:ascii="Times New Roman" w:hAnsi="Times New Roman" w:eastAsia="仿宋"/>
          <w:sz w:val="32"/>
          <w:szCs w:val="32"/>
        </w:rPr>
        <w:t>合同</w:t>
      </w:r>
      <w:r>
        <w:rPr>
          <w:rFonts w:ascii="Times New Roman" w:hAnsi="Times New Roman" w:eastAsia="仿宋"/>
          <w:sz w:val="32"/>
          <w:szCs w:val="32"/>
        </w:rPr>
        <w:t>等法律文件的合法合规性</w:t>
      </w:r>
      <w:r>
        <w:rPr>
          <w:rFonts w:hint="eastAsia" w:ascii="Times New Roman" w:hAnsi="Times New Roman" w:eastAsia="仿宋"/>
          <w:sz w:val="32"/>
          <w:szCs w:val="32"/>
        </w:rPr>
        <w:t>分别出具</w:t>
      </w:r>
      <w:r>
        <w:rPr>
          <w:rFonts w:ascii="Times New Roman" w:hAnsi="Times New Roman" w:eastAsia="仿宋"/>
          <w:sz w:val="32"/>
          <w:szCs w:val="32"/>
        </w:rPr>
        <w:t>专项核查意见</w:t>
      </w:r>
      <w:r>
        <w:rPr>
          <w:rFonts w:hint="eastAsia" w:ascii="Times New Roman" w:hAnsi="Times New Roman" w:eastAsia="仿宋"/>
          <w:sz w:val="32"/>
          <w:szCs w:val="32"/>
        </w:rPr>
        <w:t>。</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2.7.2.2</w:t>
      </w:r>
      <w:r>
        <w:rPr>
          <w:rFonts w:hint="eastAsia" w:ascii="Times New Roman" w:hAnsi="Times New Roman" w:eastAsia="仿宋"/>
          <w:sz w:val="32"/>
          <w:szCs w:val="32"/>
        </w:rPr>
        <w:t xml:space="preserve"> 发行人</w:t>
      </w:r>
      <w:r>
        <w:rPr>
          <w:rFonts w:ascii="Times New Roman" w:hAnsi="Times New Roman" w:eastAsia="仿宋"/>
          <w:sz w:val="32"/>
          <w:szCs w:val="32"/>
        </w:rPr>
        <w:t>应当</w:t>
      </w:r>
      <w:r>
        <w:rPr>
          <w:rFonts w:hint="eastAsia" w:ascii="Times New Roman" w:hAnsi="Times New Roman" w:eastAsia="仿宋"/>
          <w:sz w:val="32"/>
          <w:szCs w:val="32"/>
        </w:rPr>
        <w:t>将</w:t>
      </w:r>
      <w:r>
        <w:rPr>
          <w:rFonts w:ascii="Times New Roman" w:hAnsi="Times New Roman" w:eastAsia="仿宋"/>
          <w:sz w:val="32"/>
          <w:szCs w:val="32"/>
        </w:rPr>
        <w:t>更新后</w:t>
      </w:r>
      <w:r>
        <w:rPr>
          <w:rFonts w:hint="eastAsia" w:ascii="Times New Roman" w:hAnsi="Times New Roman" w:eastAsia="仿宋"/>
          <w:sz w:val="32"/>
          <w:szCs w:val="32"/>
        </w:rPr>
        <w:t>的可转债</w:t>
      </w:r>
      <w:r>
        <w:rPr>
          <w:rFonts w:hint="eastAsia" w:ascii="Times New Roman" w:hAnsi="Times New Roman" w:eastAsia="仿宋"/>
          <w:bCs/>
          <w:sz w:val="32"/>
          <w:szCs w:val="32"/>
        </w:rPr>
        <w:t>定向发行说明书以及</w:t>
      </w:r>
      <w:r>
        <w:rPr>
          <w:rFonts w:hint="eastAsia" w:ascii="Times New Roman" w:hAnsi="Times New Roman" w:eastAsia="仿宋"/>
          <w:sz w:val="32"/>
          <w:szCs w:val="32"/>
        </w:rPr>
        <w:t>主办券商的补充核查意见、律师事务所的补充法律意见书</w:t>
      </w:r>
      <w:r>
        <w:rPr>
          <w:rFonts w:ascii="Times New Roman" w:hAnsi="Times New Roman" w:eastAsia="仿宋"/>
          <w:bCs/>
          <w:sz w:val="32"/>
          <w:szCs w:val="32"/>
        </w:rPr>
        <w:t>通过</w:t>
      </w:r>
      <w:r>
        <w:rPr>
          <w:rFonts w:hint="eastAsia" w:ascii="Times New Roman" w:hAnsi="Times New Roman" w:eastAsia="仿宋"/>
          <w:bCs/>
          <w:sz w:val="32"/>
          <w:szCs w:val="32"/>
        </w:rPr>
        <w:t>挂牌审核系统一并</w:t>
      </w:r>
      <w:r>
        <w:rPr>
          <w:rFonts w:ascii="Times New Roman" w:hAnsi="Times New Roman" w:eastAsia="仿宋"/>
          <w:bCs/>
          <w:sz w:val="32"/>
          <w:szCs w:val="32"/>
        </w:rPr>
        <w:t>提交</w:t>
      </w:r>
      <w:r>
        <w:rPr>
          <w:rFonts w:hint="eastAsia" w:ascii="Times New Roman" w:hAnsi="Times New Roman" w:eastAsia="仿宋"/>
          <w:bCs/>
          <w:sz w:val="32"/>
          <w:szCs w:val="32"/>
        </w:rPr>
        <w:t>，经</w:t>
      </w:r>
      <w:r>
        <w:rPr>
          <w:rFonts w:ascii="Times New Roman" w:hAnsi="Times New Roman" w:eastAsia="仿宋"/>
          <w:bCs/>
          <w:sz w:val="32"/>
          <w:szCs w:val="32"/>
        </w:rPr>
        <w:t>全国股转公司确认后</w:t>
      </w:r>
      <w:r>
        <w:rPr>
          <w:rFonts w:hint="eastAsia" w:ascii="Times New Roman" w:hAnsi="Times New Roman" w:eastAsia="仿宋"/>
          <w:bCs/>
          <w:sz w:val="32"/>
          <w:szCs w:val="32"/>
        </w:rPr>
        <w:t>由发行人</w:t>
      </w:r>
      <w:r>
        <w:rPr>
          <w:rFonts w:ascii="Times New Roman" w:hAnsi="Times New Roman" w:eastAsia="仿宋"/>
          <w:bCs/>
          <w:sz w:val="32"/>
          <w:szCs w:val="32"/>
        </w:rPr>
        <w:t>披露</w:t>
      </w:r>
      <w:r>
        <w:rPr>
          <w:rFonts w:hint="eastAsia" w:ascii="Times New Roman" w:hAnsi="Times New Roman" w:eastAsia="仿宋"/>
          <w:sz w:val="32"/>
          <w:szCs w:val="32"/>
        </w:rPr>
        <w:t>。</w:t>
      </w:r>
    </w:p>
    <w:p>
      <w:pPr>
        <w:spacing w:line="60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发行人更新披露前述文件</w:t>
      </w:r>
      <w:r>
        <w:rPr>
          <w:rFonts w:ascii="Times New Roman" w:hAnsi="Times New Roman" w:eastAsia="仿宋"/>
          <w:sz w:val="32"/>
          <w:szCs w:val="32"/>
        </w:rPr>
        <w:t>后，</w:t>
      </w:r>
      <w:r>
        <w:rPr>
          <w:rFonts w:hint="eastAsia" w:ascii="Times New Roman" w:hAnsi="Times New Roman" w:eastAsia="仿宋"/>
          <w:sz w:val="32"/>
          <w:szCs w:val="32"/>
        </w:rPr>
        <w:t>即可</w:t>
      </w:r>
      <w:r>
        <w:rPr>
          <w:rFonts w:ascii="Times New Roman" w:hAnsi="Times New Roman" w:eastAsia="仿宋"/>
          <w:sz w:val="32"/>
          <w:szCs w:val="32"/>
        </w:rPr>
        <w:t>按照</w:t>
      </w:r>
      <w:r>
        <w:rPr>
          <w:rFonts w:hint="eastAsia" w:ascii="Times New Roman" w:hAnsi="Times New Roman" w:eastAsia="仿宋"/>
          <w:sz w:val="32"/>
          <w:szCs w:val="32"/>
        </w:rPr>
        <w:t>前述“</w:t>
      </w:r>
      <w:r>
        <w:rPr>
          <w:rFonts w:ascii="Times New Roman" w:hAnsi="Times New Roman" w:eastAsia="仿宋"/>
          <w:sz w:val="32"/>
          <w:szCs w:val="32"/>
        </w:rPr>
        <w:t>董事会决议时发行对象确定情形</w:t>
      </w:r>
      <w:r>
        <w:rPr>
          <w:rFonts w:hint="eastAsia" w:ascii="Times New Roman" w:hAnsi="Times New Roman" w:eastAsia="仿宋"/>
          <w:sz w:val="32"/>
          <w:szCs w:val="32"/>
        </w:rPr>
        <w:t>”</w:t>
      </w:r>
      <w:r>
        <w:rPr>
          <w:rFonts w:ascii="Times New Roman" w:hAnsi="Times New Roman" w:eastAsia="仿宋"/>
          <w:sz w:val="32"/>
          <w:szCs w:val="32"/>
        </w:rPr>
        <w:t>规定的</w:t>
      </w:r>
      <w:r>
        <w:rPr>
          <w:rFonts w:hint="eastAsia" w:ascii="Times New Roman" w:hAnsi="Times New Roman" w:eastAsia="仿宋"/>
          <w:sz w:val="32"/>
          <w:szCs w:val="32"/>
        </w:rPr>
        <w:t>程序安排</w:t>
      </w:r>
      <w:r>
        <w:rPr>
          <w:rFonts w:ascii="Times New Roman" w:hAnsi="Times New Roman" w:eastAsia="仿宋"/>
          <w:sz w:val="32"/>
          <w:szCs w:val="32"/>
        </w:rPr>
        <w:t>认购缴款事宜。</w:t>
      </w:r>
    </w:p>
    <w:p>
      <w:pPr>
        <w:spacing w:line="600" w:lineRule="exact"/>
        <w:ind w:firstLine="642" w:firstLineChars="200"/>
        <w:outlineLvl w:val="0"/>
        <w:rPr>
          <w:rFonts w:ascii="Times New Roman" w:hAnsi="Times New Roman" w:eastAsia="仿宋"/>
          <w:b/>
          <w:sz w:val="32"/>
          <w:szCs w:val="32"/>
        </w:rPr>
      </w:pPr>
      <w:r>
        <w:rPr>
          <w:rFonts w:ascii="Times New Roman" w:hAnsi="Times New Roman" w:eastAsia="仿宋"/>
          <w:b/>
          <w:sz w:val="32"/>
          <w:szCs w:val="32"/>
        </w:rPr>
        <w:t>2.8</w:t>
      </w:r>
      <w:r>
        <w:rPr>
          <w:rFonts w:hint="eastAsia" w:ascii="Times New Roman" w:hAnsi="Times New Roman" w:eastAsia="仿宋"/>
          <w:b/>
          <w:sz w:val="32"/>
          <w:szCs w:val="32"/>
        </w:rPr>
        <w:t xml:space="preserve"> </w:t>
      </w:r>
      <w:r>
        <w:rPr>
          <w:rFonts w:ascii="Times New Roman" w:hAnsi="Times New Roman" w:eastAsia="仿宋"/>
          <w:b/>
          <w:sz w:val="32"/>
          <w:szCs w:val="32"/>
        </w:rPr>
        <w:t>签订募集资金专户三方监管协议与验资</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2.8.1</w:t>
      </w:r>
      <w:r>
        <w:rPr>
          <w:rFonts w:hint="eastAsia" w:ascii="Times New Roman" w:hAnsi="Times New Roman" w:eastAsia="仿宋"/>
          <w:sz w:val="32"/>
          <w:szCs w:val="32"/>
        </w:rPr>
        <w:t xml:space="preserve"> 发行人应当在认购结束后，与主办券商、存放募集资金的商业银行签订募集资金专户三方监管协议（附件5）。</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2.8.2</w:t>
      </w:r>
      <w:r>
        <w:rPr>
          <w:rFonts w:hint="eastAsia" w:ascii="Times New Roman" w:hAnsi="Times New Roman" w:eastAsia="仿宋"/>
          <w:sz w:val="32"/>
          <w:szCs w:val="32"/>
        </w:rPr>
        <w:t xml:space="preserve"> 发行人应当在认购结束后</w:t>
      </w:r>
      <w:r>
        <w:rPr>
          <w:rFonts w:ascii="Times New Roman" w:hAnsi="Times New Roman" w:eastAsia="仿宋"/>
          <w:sz w:val="32"/>
          <w:szCs w:val="32"/>
        </w:rPr>
        <w:t>10</w:t>
      </w:r>
      <w:r>
        <w:rPr>
          <w:rFonts w:hint="eastAsia" w:ascii="Times New Roman" w:hAnsi="Times New Roman" w:eastAsia="仿宋"/>
          <w:sz w:val="32"/>
          <w:szCs w:val="32"/>
        </w:rPr>
        <w:t>个交易日内，聘请符合《证券法》规定的</w:t>
      </w:r>
      <w:r>
        <w:rPr>
          <w:rFonts w:ascii="Times New Roman" w:hAnsi="Times New Roman" w:eastAsia="仿宋"/>
          <w:sz w:val="32"/>
          <w:szCs w:val="32"/>
        </w:rPr>
        <w:t>会计师事务所</w:t>
      </w:r>
      <w:r>
        <w:rPr>
          <w:rFonts w:hint="eastAsia" w:ascii="Times New Roman" w:hAnsi="Times New Roman" w:eastAsia="仿宋"/>
          <w:sz w:val="32"/>
          <w:szCs w:val="32"/>
        </w:rPr>
        <w:t>完成</w:t>
      </w:r>
      <w:r>
        <w:rPr>
          <w:rFonts w:ascii="Times New Roman" w:hAnsi="Times New Roman" w:eastAsia="仿宋"/>
          <w:sz w:val="32"/>
          <w:szCs w:val="32"/>
        </w:rPr>
        <w:t>验资。</w:t>
      </w:r>
    </w:p>
    <w:p>
      <w:pPr>
        <w:spacing w:line="600" w:lineRule="exact"/>
        <w:ind w:firstLine="642" w:firstLineChars="200"/>
        <w:outlineLvl w:val="0"/>
        <w:rPr>
          <w:rFonts w:ascii="Times New Roman" w:hAnsi="Times New Roman" w:eastAsia="仿宋"/>
          <w:b/>
          <w:sz w:val="32"/>
          <w:szCs w:val="32"/>
        </w:rPr>
      </w:pPr>
      <w:r>
        <w:rPr>
          <w:rFonts w:ascii="Times New Roman" w:hAnsi="Times New Roman" w:eastAsia="仿宋"/>
          <w:b/>
          <w:sz w:val="32"/>
          <w:szCs w:val="32"/>
        </w:rPr>
        <w:t>2.9</w:t>
      </w:r>
      <w:r>
        <w:rPr>
          <w:rFonts w:hint="eastAsia" w:ascii="Times New Roman" w:hAnsi="Times New Roman" w:eastAsia="仿宋"/>
          <w:b/>
          <w:sz w:val="32"/>
          <w:szCs w:val="32"/>
        </w:rPr>
        <w:t xml:space="preserve"> </w:t>
      </w:r>
      <w:r>
        <w:rPr>
          <w:rFonts w:ascii="Times New Roman" w:hAnsi="Times New Roman" w:eastAsia="仿宋"/>
          <w:b/>
          <w:sz w:val="32"/>
          <w:szCs w:val="32"/>
        </w:rPr>
        <w:t>提交登记材料并披露发行情况报告书</w:t>
      </w:r>
    </w:p>
    <w:p>
      <w:pPr>
        <w:spacing w:line="60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发行人应当在验资完成且签订募集资金专户三方监管协议后</w:t>
      </w:r>
      <w:r>
        <w:rPr>
          <w:rFonts w:ascii="Times New Roman" w:hAnsi="Times New Roman" w:eastAsia="仿宋"/>
          <w:sz w:val="32"/>
          <w:szCs w:val="32"/>
        </w:rPr>
        <w:t>10</w:t>
      </w:r>
      <w:r>
        <w:rPr>
          <w:rFonts w:hint="eastAsia" w:ascii="Times New Roman" w:hAnsi="Times New Roman" w:eastAsia="仿宋"/>
          <w:sz w:val="32"/>
          <w:szCs w:val="32"/>
        </w:rPr>
        <w:t>个交易日内，通过挂牌审核系统</w:t>
      </w:r>
      <w:r>
        <w:rPr>
          <w:rFonts w:ascii="Times New Roman" w:hAnsi="Times New Roman" w:eastAsia="仿宋"/>
          <w:sz w:val="32"/>
          <w:szCs w:val="32"/>
        </w:rPr>
        <w:t>上传</w:t>
      </w:r>
      <w:r>
        <w:rPr>
          <w:rFonts w:hint="eastAsia" w:ascii="Times New Roman" w:hAnsi="Times New Roman" w:eastAsia="仿宋"/>
          <w:sz w:val="32"/>
          <w:szCs w:val="32"/>
        </w:rPr>
        <w:t>定向发行可转债登记明细表（</w:t>
      </w:r>
      <w:r>
        <w:rPr>
          <w:rFonts w:ascii="Times New Roman" w:hAnsi="Times New Roman" w:eastAsia="仿宋"/>
          <w:sz w:val="32"/>
          <w:szCs w:val="32"/>
        </w:rPr>
        <w:t>附件</w:t>
      </w:r>
      <w:r>
        <w:rPr>
          <w:rFonts w:hint="eastAsia" w:ascii="Times New Roman" w:hAnsi="Times New Roman" w:eastAsia="仿宋"/>
          <w:sz w:val="32"/>
          <w:szCs w:val="32"/>
        </w:rPr>
        <w:t>6）（与</w:t>
      </w:r>
      <w:r>
        <w:rPr>
          <w:rFonts w:ascii="Times New Roman" w:hAnsi="Times New Roman" w:eastAsia="仿宋"/>
          <w:sz w:val="32"/>
          <w:szCs w:val="32"/>
        </w:rPr>
        <w:t>股票初始登记申请表</w:t>
      </w:r>
      <w:r>
        <w:rPr>
          <w:rFonts w:hint="eastAsia" w:ascii="Times New Roman" w:hAnsi="Times New Roman" w:eastAsia="仿宋"/>
          <w:sz w:val="32"/>
          <w:szCs w:val="32"/>
        </w:rPr>
        <w:t>同时</w:t>
      </w:r>
      <w:r>
        <w:rPr>
          <w:rFonts w:ascii="Times New Roman" w:hAnsi="Times New Roman" w:eastAsia="仿宋"/>
          <w:sz w:val="32"/>
          <w:szCs w:val="32"/>
        </w:rPr>
        <w:t>提交</w:t>
      </w:r>
      <w:r>
        <w:rPr>
          <w:rFonts w:hint="eastAsia" w:ascii="Times New Roman" w:hAnsi="Times New Roman" w:eastAsia="仿宋"/>
          <w:sz w:val="32"/>
          <w:szCs w:val="32"/>
        </w:rPr>
        <w:t>），以及</w:t>
      </w:r>
      <w:r>
        <w:rPr>
          <w:rFonts w:ascii="Times New Roman" w:hAnsi="Times New Roman" w:eastAsia="仿宋"/>
          <w:sz w:val="32"/>
          <w:szCs w:val="32"/>
        </w:rPr>
        <w:t>验资报告、募集资金专户三方监管协议</w:t>
      </w:r>
      <w:r>
        <w:rPr>
          <w:rFonts w:hint="eastAsia" w:ascii="Times New Roman" w:hAnsi="Times New Roman" w:eastAsia="仿宋"/>
          <w:sz w:val="32"/>
          <w:szCs w:val="32"/>
        </w:rPr>
        <w:t>、自愿</w:t>
      </w:r>
      <w:r>
        <w:rPr>
          <w:rFonts w:ascii="Times New Roman" w:hAnsi="Times New Roman" w:eastAsia="仿宋"/>
          <w:sz w:val="32"/>
          <w:szCs w:val="32"/>
        </w:rPr>
        <w:t>限售申请材料（</w:t>
      </w:r>
      <w:r>
        <w:rPr>
          <w:rFonts w:hint="eastAsia" w:ascii="Times New Roman" w:hAnsi="Times New Roman" w:eastAsia="仿宋"/>
          <w:sz w:val="32"/>
          <w:szCs w:val="32"/>
        </w:rPr>
        <w:t>如有</w:t>
      </w:r>
      <w:r>
        <w:rPr>
          <w:rFonts w:ascii="Times New Roman" w:hAnsi="Times New Roman" w:eastAsia="仿宋"/>
          <w:sz w:val="32"/>
          <w:szCs w:val="32"/>
        </w:rPr>
        <w:t>，附件</w:t>
      </w:r>
      <w:r>
        <w:rPr>
          <w:rFonts w:hint="eastAsia" w:ascii="Times New Roman" w:hAnsi="Times New Roman" w:eastAsia="仿宋"/>
          <w:sz w:val="32"/>
          <w:szCs w:val="32"/>
        </w:rPr>
        <w:t>7）</w:t>
      </w:r>
      <w:r>
        <w:rPr>
          <w:rFonts w:ascii="Times New Roman" w:hAnsi="Times New Roman" w:eastAsia="仿宋"/>
          <w:sz w:val="32"/>
          <w:szCs w:val="32"/>
        </w:rPr>
        <w:t>、</w:t>
      </w:r>
      <w:r>
        <w:rPr>
          <w:rFonts w:hint="eastAsia" w:ascii="Times New Roman" w:hAnsi="Times New Roman" w:eastAsia="仿宋"/>
          <w:sz w:val="32"/>
          <w:szCs w:val="32"/>
        </w:rPr>
        <w:t>可转债</w:t>
      </w:r>
      <w:r>
        <w:rPr>
          <w:rFonts w:ascii="Times New Roman" w:hAnsi="Times New Roman" w:eastAsia="仿宋"/>
          <w:sz w:val="32"/>
          <w:szCs w:val="32"/>
        </w:rPr>
        <w:t>定向发行重大事项确认函（附件</w:t>
      </w:r>
      <w:r>
        <w:rPr>
          <w:rFonts w:hint="eastAsia" w:ascii="Times New Roman" w:hAnsi="Times New Roman" w:eastAsia="仿宋"/>
          <w:sz w:val="32"/>
          <w:szCs w:val="32"/>
        </w:rPr>
        <w:t>8</w:t>
      </w:r>
      <w:r>
        <w:rPr>
          <w:rFonts w:ascii="Times New Roman" w:hAnsi="Times New Roman" w:eastAsia="仿宋"/>
          <w:sz w:val="32"/>
          <w:szCs w:val="32"/>
        </w:rPr>
        <w:t>-2）等</w:t>
      </w:r>
      <w:r>
        <w:rPr>
          <w:rFonts w:hint="eastAsia" w:ascii="Times New Roman" w:hAnsi="Times New Roman" w:eastAsia="仿宋"/>
          <w:sz w:val="32"/>
          <w:szCs w:val="32"/>
        </w:rPr>
        <w:t>文</w:t>
      </w:r>
      <w:r>
        <w:rPr>
          <w:rFonts w:ascii="Times New Roman" w:hAnsi="Times New Roman" w:eastAsia="仿宋"/>
          <w:sz w:val="32"/>
          <w:szCs w:val="32"/>
        </w:rPr>
        <w:t>件。</w:t>
      </w:r>
    </w:p>
    <w:p>
      <w:pPr>
        <w:spacing w:line="60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发行人在</w:t>
      </w:r>
      <w:r>
        <w:rPr>
          <w:rFonts w:ascii="Times New Roman" w:hAnsi="Times New Roman" w:eastAsia="仿宋"/>
          <w:sz w:val="32"/>
          <w:szCs w:val="32"/>
        </w:rPr>
        <w:t>提交</w:t>
      </w:r>
      <w:r>
        <w:rPr>
          <w:rFonts w:hint="eastAsia" w:ascii="Times New Roman" w:hAnsi="Times New Roman" w:eastAsia="仿宋"/>
          <w:sz w:val="32"/>
          <w:szCs w:val="32"/>
        </w:rPr>
        <w:t>股票及可转债</w:t>
      </w:r>
      <w:r>
        <w:rPr>
          <w:rFonts w:ascii="Times New Roman" w:hAnsi="Times New Roman" w:eastAsia="仿宋"/>
          <w:sz w:val="32"/>
          <w:szCs w:val="32"/>
        </w:rPr>
        <w:t>初始登记</w:t>
      </w:r>
      <w:r>
        <w:rPr>
          <w:rFonts w:hint="eastAsia" w:ascii="Times New Roman" w:hAnsi="Times New Roman" w:eastAsia="仿宋"/>
          <w:sz w:val="32"/>
          <w:szCs w:val="32"/>
        </w:rPr>
        <w:t>文件的</w:t>
      </w:r>
      <w:r>
        <w:rPr>
          <w:rFonts w:ascii="Times New Roman" w:hAnsi="Times New Roman" w:eastAsia="仿宋"/>
          <w:sz w:val="32"/>
          <w:szCs w:val="32"/>
        </w:rPr>
        <w:t>同时，应当通过</w:t>
      </w:r>
      <w:r>
        <w:rPr>
          <w:rFonts w:hint="eastAsia" w:ascii="Times New Roman" w:hAnsi="Times New Roman" w:eastAsia="仿宋"/>
          <w:sz w:val="32"/>
          <w:szCs w:val="32"/>
        </w:rPr>
        <w:t>挂牌审核系统</w:t>
      </w:r>
      <w:r>
        <w:rPr>
          <w:rFonts w:ascii="Times New Roman" w:hAnsi="Times New Roman" w:eastAsia="仿宋"/>
          <w:sz w:val="32"/>
          <w:szCs w:val="32"/>
        </w:rPr>
        <w:t>上传发行情况报告书</w:t>
      </w:r>
      <w:r>
        <w:rPr>
          <w:rFonts w:hint="eastAsia" w:ascii="Times New Roman" w:hAnsi="Times New Roman" w:eastAsia="仿宋"/>
          <w:sz w:val="32"/>
          <w:szCs w:val="32"/>
        </w:rPr>
        <w:t>，</w:t>
      </w:r>
      <w:r>
        <w:rPr>
          <w:rFonts w:ascii="Times New Roman" w:hAnsi="Times New Roman" w:eastAsia="仿宋"/>
          <w:sz w:val="32"/>
          <w:szCs w:val="32"/>
        </w:rPr>
        <w:t>经全国股转公司确认后</w:t>
      </w:r>
      <w:r>
        <w:rPr>
          <w:rFonts w:hint="eastAsia" w:ascii="Times New Roman" w:hAnsi="Times New Roman" w:eastAsia="仿宋"/>
          <w:sz w:val="32"/>
          <w:szCs w:val="32"/>
        </w:rPr>
        <w:t>披露</w:t>
      </w:r>
      <w:r>
        <w:rPr>
          <w:rFonts w:ascii="Times New Roman" w:hAnsi="Times New Roman" w:eastAsia="仿宋"/>
          <w:sz w:val="32"/>
          <w:szCs w:val="32"/>
        </w:rPr>
        <w:t>。</w:t>
      </w:r>
    </w:p>
    <w:p>
      <w:pPr>
        <w:spacing w:line="600" w:lineRule="exact"/>
        <w:ind w:firstLine="642" w:firstLineChars="200"/>
        <w:outlineLvl w:val="0"/>
        <w:rPr>
          <w:rFonts w:ascii="Times New Roman" w:hAnsi="Times New Roman" w:eastAsia="仿宋"/>
          <w:b/>
          <w:sz w:val="32"/>
          <w:szCs w:val="32"/>
        </w:rPr>
      </w:pPr>
      <w:r>
        <w:rPr>
          <w:rFonts w:ascii="Times New Roman" w:hAnsi="Times New Roman" w:eastAsia="仿宋"/>
          <w:b/>
          <w:sz w:val="32"/>
          <w:szCs w:val="32"/>
        </w:rPr>
        <w:t>2.10</w:t>
      </w:r>
      <w:r>
        <w:rPr>
          <w:rFonts w:hint="eastAsia" w:ascii="Times New Roman" w:hAnsi="Times New Roman" w:eastAsia="仿宋"/>
          <w:b/>
          <w:sz w:val="32"/>
          <w:szCs w:val="32"/>
        </w:rPr>
        <w:t xml:space="preserve"> </w:t>
      </w:r>
      <w:r>
        <w:rPr>
          <w:rFonts w:ascii="Times New Roman" w:hAnsi="Times New Roman" w:eastAsia="仿宋"/>
          <w:b/>
          <w:sz w:val="32"/>
          <w:szCs w:val="32"/>
        </w:rPr>
        <w:t>办理可转债登记和可转债挂牌</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全国股转公司对发行人提交的可转债登记</w:t>
      </w:r>
      <w:r>
        <w:rPr>
          <w:rFonts w:hint="eastAsia" w:ascii="Times New Roman" w:hAnsi="Times New Roman" w:eastAsia="仿宋"/>
          <w:sz w:val="32"/>
          <w:szCs w:val="32"/>
        </w:rPr>
        <w:t>文件及</w:t>
      </w:r>
      <w:r>
        <w:rPr>
          <w:rFonts w:ascii="Times New Roman" w:hAnsi="Times New Roman" w:eastAsia="仿宋"/>
          <w:sz w:val="32"/>
          <w:szCs w:val="32"/>
        </w:rPr>
        <w:t>相关附件予以确认后，</w:t>
      </w:r>
      <w:r>
        <w:rPr>
          <w:rFonts w:hint="eastAsia" w:ascii="Times New Roman" w:hAnsi="Times New Roman" w:eastAsia="仿宋"/>
          <w:sz w:val="32"/>
          <w:szCs w:val="32"/>
        </w:rPr>
        <w:t>按照挂牌股票、</w:t>
      </w:r>
      <w:r>
        <w:rPr>
          <w:rFonts w:ascii="Times New Roman" w:hAnsi="Times New Roman" w:eastAsia="仿宋"/>
          <w:sz w:val="32"/>
          <w:szCs w:val="32"/>
        </w:rPr>
        <w:t>可转债情况为发行人生成缴费通知单</w:t>
      </w:r>
      <w:r>
        <w:rPr>
          <w:rFonts w:hint="eastAsia" w:ascii="Times New Roman" w:hAnsi="Times New Roman" w:eastAsia="仿宋"/>
          <w:sz w:val="32"/>
          <w:szCs w:val="32"/>
        </w:rPr>
        <w:t>；并将挂牌</w:t>
      </w:r>
      <w:r>
        <w:rPr>
          <w:rFonts w:ascii="Times New Roman" w:hAnsi="Times New Roman" w:eastAsia="仿宋"/>
          <w:sz w:val="32"/>
          <w:szCs w:val="32"/>
        </w:rPr>
        <w:t>股票</w:t>
      </w:r>
      <w:r>
        <w:rPr>
          <w:rFonts w:hint="eastAsia" w:ascii="Times New Roman" w:hAnsi="Times New Roman" w:eastAsia="仿宋"/>
          <w:sz w:val="32"/>
          <w:szCs w:val="32"/>
        </w:rPr>
        <w:t>及</w:t>
      </w:r>
      <w:r>
        <w:rPr>
          <w:rFonts w:ascii="Times New Roman" w:hAnsi="Times New Roman" w:eastAsia="仿宋"/>
          <w:sz w:val="32"/>
          <w:szCs w:val="32"/>
        </w:rPr>
        <w:t>可转债登记</w:t>
      </w:r>
      <w:r>
        <w:rPr>
          <w:rFonts w:hint="eastAsia" w:ascii="Times New Roman" w:hAnsi="Times New Roman" w:eastAsia="仿宋"/>
          <w:sz w:val="32"/>
          <w:szCs w:val="32"/>
        </w:rPr>
        <w:t>相关信息</w:t>
      </w:r>
      <w:r>
        <w:rPr>
          <w:rFonts w:ascii="Times New Roman" w:hAnsi="Times New Roman" w:eastAsia="仿宋"/>
          <w:sz w:val="32"/>
          <w:szCs w:val="32"/>
        </w:rPr>
        <w:t>送达中国结算，通知发行人和主办券商办理股票</w:t>
      </w:r>
      <w:r>
        <w:rPr>
          <w:rFonts w:hint="eastAsia" w:ascii="Times New Roman" w:hAnsi="Times New Roman" w:eastAsia="仿宋"/>
          <w:sz w:val="32"/>
          <w:szCs w:val="32"/>
        </w:rPr>
        <w:t>及</w:t>
      </w:r>
      <w:r>
        <w:rPr>
          <w:rFonts w:ascii="Times New Roman" w:hAnsi="Times New Roman" w:eastAsia="仿宋"/>
          <w:sz w:val="32"/>
          <w:szCs w:val="32"/>
        </w:rPr>
        <w:t>可转债登记手续。</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主办券商应</w:t>
      </w:r>
      <w:r>
        <w:rPr>
          <w:rFonts w:hint="eastAsia" w:ascii="Times New Roman" w:hAnsi="Times New Roman" w:eastAsia="仿宋"/>
          <w:sz w:val="32"/>
          <w:szCs w:val="32"/>
        </w:rPr>
        <w:t>当</w:t>
      </w:r>
      <w:r>
        <w:rPr>
          <w:rFonts w:ascii="Times New Roman" w:hAnsi="Times New Roman" w:eastAsia="仿宋"/>
          <w:sz w:val="32"/>
          <w:szCs w:val="32"/>
        </w:rPr>
        <w:t>协助发行人及时缴费，并按照</w:t>
      </w:r>
      <w:r>
        <w:rPr>
          <w:rFonts w:hint="eastAsia" w:ascii="Times New Roman" w:hAnsi="Times New Roman" w:eastAsia="仿宋"/>
          <w:sz w:val="32"/>
          <w:szCs w:val="32"/>
        </w:rPr>
        <w:t>全国股转系统股票挂牌业务</w:t>
      </w:r>
      <w:r>
        <w:rPr>
          <w:rFonts w:ascii="Times New Roman" w:hAnsi="Times New Roman" w:eastAsia="仿宋"/>
          <w:sz w:val="32"/>
          <w:szCs w:val="32"/>
        </w:rPr>
        <w:t>的</w:t>
      </w:r>
      <w:r>
        <w:rPr>
          <w:rFonts w:hint="eastAsia" w:ascii="Times New Roman" w:hAnsi="Times New Roman" w:eastAsia="仿宋"/>
          <w:sz w:val="32"/>
          <w:szCs w:val="32"/>
        </w:rPr>
        <w:t>相关</w:t>
      </w:r>
      <w:r>
        <w:rPr>
          <w:rFonts w:ascii="Times New Roman" w:hAnsi="Times New Roman" w:eastAsia="仿宋"/>
          <w:sz w:val="32"/>
          <w:szCs w:val="32"/>
        </w:rPr>
        <w:t>要求办理挂牌前信息披露、初始登记（</w:t>
      </w:r>
      <w:r>
        <w:rPr>
          <w:rFonts w:hint="eastAsia" w:ascii="Times New Roman" w:hAnsi="Times New Roman" w:eastAsia="仿宋"/>
          <w:sz w:val="32"/>
          <w:szCs w:val="32"/>
        </w:rPr>
        <w:t>股票与</w:t>
      </w:r>
      <w:r>
        <w:rPr>
          <w:rFonts w:ascii="Times New Roman" w:hAnsi="Times New Roman" w:eastAsia="仿宋"/>
          <w:sz w:val="32"/>
          <w:szCs w:val="32"/>
        </w:rPr>
        <w:t>可转债一并登记）</w:t>
      </w:r>
      <w:r>
        <w:rPr>
          <w:rFonts w:hint="eastAsia" w:ascii="Times New Roman" w:hAnsi="Times New Roman" w:eastAsia="仿宋"/>
          <w:sz w:val="32"/>
          <w:szCs w:val="32"/>
        </w:rPr>
        <w:t>。发行人在取得中国结算出具的股票及可转债登记证明文件后，办理股票及本次发行可转债挂牌手续，确定股票及本次发行可转债的挂牌转让日期</w:t>
      </w:r>
      <w:r>
        <w:rPr>
          <w:rFonts w:ascii="Times New Roman" w:hAnsi="Times New Roman" w:eastAsia="仿宋"/>
          <w:sz w:val="32"/>
          <w:szCs w:val="32"/>
        </w:rPr>
        <w:t>，并在挂牌</w:t>
      </w:r>
      <w:r>
        <w:rPr>
          <w:rFonts w:hint="eastAsia" w:ascii="Times New Roman" w:hAnsi="Times New Roman" w:eastAsia="仿宋"/>
          <w:sz w:val="32"/>
          <w:szCs w:val="32"/>
        </w:rPr>
        <w:t>转让</w:t>
      </w:r>
      <w:r>
        <w:rPr>
          <w:rFonts w:ascii="Times New Roman" w:hAnsi="Times New Roman" w:eastAsia="仿宋"/>
          <w:sz w:val="32"/>
          <w:szCs w:val="32"/>
        </w:rPr>
        <w:t>日的前1</w:t>
      </w:r>
      <w:r>
        <w:rPr>
          <w:rFonts w:hint="eastAsia" w:ascii="Times New Roman" w:hAnsi="Times New Roman" w:eastAsia="仿宋"/>
          <w:sz w:val="32"/>
          <w:szCs w:val="32"/>
        </w:rPr>
        <w:t>个</w:t>
      </w:r>
      <w:r>
        <w:rPr>
          <w:rFonts w:ascii="Times New Roman" w:hAnsi="Times New Roman" w:eastAsia="仿宋"/>
          <w:sz w:val="32"/>
          <w:szCs w:val="32"/>
        </w:rPr>
        <w:t>交易日披露股票</w:t>
      </w:r>
      <w:r>
        <w:rPr>
          <w:rFonts w:hint="eastAsia" w:ascii="Times New Roman" w:hAnsi="Times New Roman" w:eastAsia="仿宋"/>
          <w:sz w:val="32"/>
          <w:szCs w:val="32"/>
        </w:rPr>
        <w:t>挂牌</w:t>
      </w:r>
      <w:r>
        <w:rPr>
          <w:rFonts w:ascii="Times New Roman" w:hAnsi="Times New Roman" w:eastAsia="仿宋"/>
          <w:sz w:val="32"/>
          <w:szCs w:val="32"/>
        </w:rPr>
        <w:t>交易</w:t>
      </w:r>
      <w:r>
        <w:rPr>
          <w:rFonts w:hint="eastAsia" w:ascii="Times New Roman" w:hAnsi="Times New Roman" w:eastAsia="仿宋"/>
          <w:sz w:val="32"/>
          <w:szCs w:val="32"/>
        </w:rPr>
        <w:t>及</w:t>
      </w:r>
      <w:r>
        <w:rPr>
          <w:rFonts w:ascii="Times New Roman" w:hAnsi="Times New Roman" w:eastAsia="仿宋"/>
          <w:sz w:val="32"/>
          <w:szCs w:val="32"/>
        </w:rPr>
        <w:t>可转债挂牌</w:t>
      </w:r>
      <w:r>
        <w:rPr>
          <w:rFonts w:hint="eastAsia" w:ascii="Times New Roman" w:hAnsi="Times New Roman" w:eastAsia="仿宋"/>
          <w:sz w:val="32"/>
          <w:szCs w:val="32"/>
        </w:rPr>
        <w:t>转让</w:t>
      </w:r>
      <w:r>
        <w:rPr>
          <w:rFonts w:ascii="Times New Roman" w:hAnsi="Times New Roman" w:eastAsia="仿宋"/>
          <w:sz w:val="32"/>
          <w:szCs w:val="32"/>
        </w:rPr>
        <w:t>的提示性公告等文件。</w:t>
      </w:r>
    </w:p>
    <w:p>
      <w:pPr>
        <w:spacing w:line="60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发行人签订</w:t>
      </w:r>
      <w:r>
        <w:rPr>
          <w:rFonts w:ascii="Times New Roman" w:hAnsi="Times New Roman" w:eastAsia="仿宋"/>
          <w:sz w:val="32"/>
          <w:szCs w:val="32"/>
        </w:rPr>
        <w:t>挂牌协议的同时</w:t>
      </w:r>
      <w:r>
        <w:rPr>
          <w:rFonts w:hint="eastAsia" w:ascii="Times New Roman" w:hAnsi="Times New Roman" w:eastAsia="仿宋"/>
          <w:sz w:val="32"/>
          <w:szCs w:val="32"/>
        </w:rPr>
        <w:t>，</w:t>
      </w:r>
      <w:r>
        <w:rPr>
          <w:rFonts w:ascii="Times New Roman" w:hAnsi="Times New Roman" w:eastAsia="仿宋"/>
          <w:sz w:val="32"/>
          <w:szCs w:val="32"/>
        </w:rPr>
        <w:t>应当与全国股转公司签订</w:t>
      </w:r>
      <w:r>
        <w:rPr>
          <w:rFonts w:hint="eastAsia" w:ascii="Times New Roman" w:hAnsi="Times New Roman" w:eastAsia="仿宋"/>
          <w:sz w:val="32"/>
          <w:szCs w:val="32"/>
        </w:rPr>
        <w:t>可转债转让服务协议（一式四</w:t>
      </w:r>
      <w:r>
        <w:rPr>
          <w:rFonts w:hint="eastAsia" w:ascii="Times New Roman" w:hAnsi="Times New Roman" w:eastAsia="仿宋"/>
          <w:kern w:val="0"/>
          <w:sz w:val="32"/>
          <w:szCs w:val="32"/>
        </w:rPr>
        <w:t>份，模板参见附件</w:t>
      </w:r>
      <w:r>
        <w:rPr>
          <w:rFonts w:ascii="Times New Roman" w:hAnsi="Times New Roman" w:eastAsia="仿宋"/>
          <w:kern w:val="0"/>
          <w:sz w:val="32"/>
          <w:szCs w:val="32"/>
        </w:rPr>
        <w:t>4</w:t>
      </w:r>
      <w:r>
        <w:rPr>
          <w:rFonts w:hint="eastAsia" w:ascii="Times New Roman" w:hAnsi="Times New Roman" w:eastAsia="仿宋"/>
          <w:kern w:val="0"/>
          <w:sz w:val="32"/>
          <w:szCs w:val="32"/>
        </w:rPr>
        <w:t>）</w:t>
      </w:r>
      <w:r>
        <w:rPr>
          <w:rFonts w:hint="eastAsia" w:ascii="Times New Roman" w:hAnsi="Times New Roman" w:eastAsia="仿宋"/>
          <w:sz w:val="32"/>
          <w:szCs w:val="32"/>
        </w:rPr>
        <w:t>。可转债转让服务协议应当</w:t>
      </w:r>
      <w:r>
        <w:rPr>
          <w:rFonts w:ascii="Times New Roman" w:hAnsi="Times New Roman" w:eastAsia="仿宋"/>
          <w:sz w:val="32"/>
          <w:szCs w:val="32"/>
        </w:rPr>
        <w:t>由</w:t>
      </w:r>
      <w:r>
        <w:rPr>
          <w:rFonts w:hint="eastAsia" w:ascii="Times New Roman" w:hAnsi="Times New Roman" w:eastAsia="仿宋"/>
          <w:kern w:val="0"/>
          <w:sz w:val="32"/>
          <w:szCs w:val="32"/>
        </w:rPr>
        <w:t>发行人的法定代表人或其授权代表签字，并加盖发行</w:t>
      </w:r>
      <w:r>
        <w:rPr>
          <w:rFonts w:hint="eastAsia" w:ascii="Times New Roman" w:hAnsi="Times New Roman" w:eastAsia="仿宋"/>
          <w:sz w:val="32"/>
          <w:szCs w:val="32"/>
        </w:rPr>
        <w:t>人公章</w:t>
      </w:r>
      <w:r>
        <w:rPr>
          <w:rFonts w:hint="eastAsia" w:ascii="Times New Roman" w:hAnsi="Times New Roman" w:eastAsia="仿宋"/>
          <w:kern w:val="0"/>
          <w:sz w:val="32"/>
          <w:szCs w:val="32"/>
        </w:rPr>
        <w:t>。</w:t>
      </w:r>
      <w:r>
        <w:rPr>
          <w:rFonts w:ascii="Times New Roman" w:hAnsi="Times New Roman" w:eastAsia="仿宋"/>
          <w:kern w:val="0"/>
          <w:sz w:val="32"/>
          <w:szCs w:val="32"/>
        </w:rPr>
        <w:t>发行人的法定代表人授权他人代为签字的，需同时提供授权委托书原件。</w:t>
      </w:r>
    </w:p>
    <w:p>
      <w:pPr>
        <w:spacing w:line="600" w:lineRule="exact"/>
        <w:ind w:firstLine="642" w:firstLineChars="200"/>
        <w:outlineLvl w:val="0"/>
        <w:rPr>
          <w:rFonts w:ascii="Times New Roman" w:hAnsi="Times New Roman" w:eastAsia="仿宋"/>
          <w:b/>
          <w:sz w:val="32"/>
          <w:szCs w:val="32"/>
        </w:rPr>
      </w:pPr>
      <w:r>
        <w:rPr>
          <w:rFonts w:ascii="Times New Roman" w:hAnsi="Times New Roman" w:eastAsia="仿宋"/>
          <w:b/>
          <w:sz w:val="32"/>
          <w:szCs w:val="32"/>
        </w:rPr>
        <w:t>2.11</w:t>
      </w:r>
      <w:r>
        <w:rPr>
          <w:rFonts w:hint="eastAsia" w:ascii="Times New Roman" w:hAnsi="Times New Roman" w:eastAsia="仿宋"/>
          <w:b/>
          <w:sz w:val="32"/>
          <w:szCs w:val="32"/>
        </w:rPr>
        <w:t xml:space="preserve"> </w:t>
      </w:r>
      <w:r>
        <w:rPr>
          <w:rFonts w:ascii="Times New Roman" w:hAnsi="Times New Roman" w:eastAsia="仿宋"/>
          <w:b/>
          <w:sz w:val="32"/>
          <w:szCs w:val="32"/>
        </w:rPr>
        <w:t>募集资金的使用</w:t>
      </w:r>
    </w:p>
    <w:p>
      <w:pPr>
        <w:spacing w:line="600" w:lineRule="exact"/>
        <w:ind w:firstLine="640" w:firstLineChars="200"/>
        <w:outlineLvl w:val="0"/>
        <w:rPr>
          <w:rFonts w:ascii="Times New Roman" w:hAnsi="Times New Roman" w:eastAsia="仿宋"/>
          <w:sz w:val="32"/>
          <w:szCs w:val="32"/>
        </w:rPr>
      </w:pPr>
      <w:r>
        <w:rPr>
          <w:rFonts w:ascii="Times New Roman" w:hAnsi="Times New Roman" w:eastAsia="仿宋"/>
          <w:sz w:val="32"/>
          <w:szCs w:val="32"/>
        </w:rPr>
        <w:t>发行人在</w:t>
      </w:r>
      <w:r>
        <w:rPr>
          <w:rFonts w:hint="eastAsia" w:ascii="Times New Roman" w:hAnsi="Times New Roman" w:eastAsia="仿宋"/>
          <w:sz w:val="32"/>
          <w:szCs w:val="32"/>
        </w:rPr>
        <w:t>完成股票</w:t>
      </w:r>
      <w:r>
        <w:rPr>
          <w:rFonts w:ascii="Times New Roman" w:hAnsi="Times New Roman" w:eastAsia="仿宋"/>
          <w:sz w:val="32"/>
          <w:szCs w:val="32"/>
        </w:rPr>
        <w:t>及可转债挂牌后</w:t>
      </w:r>
      <w:r>
        <w:rPr>
          <w:rFonts w:hint="eastAsia" w:ascii="Times New Roman" w:hAnsi="Times New Roman" w:eastAsia="仿宋"/>
          <w:sz w:val="32"/>
          <w:szCs w:val="32"/>
        </w:rPr>
        <w:t>，可以</w:t>
      </w:r>
      <w:r>
        <w:rPr>
          <w:rFonts w:ascii="Times New Roman" w:hAnsi="Times New Roman" w:eastAsia="仿宋"/>
          <w:sz w:val="32"/>
          <w:szCs w:val="32"/>
        </w:rPr>
        <w:t>按照《</w:t>
      </w:r>
      <w:r>
        <w:rPr>
          <w:rFonts w:hint="eastAsia" w:ascii="Times New Roman" w:hAnsi="Times New Roman" w:eastAsia="仿宋"/>
          <w:sz w:val="32"/>
          <w:szCs w:val="32"/>
        </w:rPr>
        <w:t>业务</w:t>
      </w:r>
      <w:r>
        <w:rPr>
          <w:rFonts w:ascii="Times New Roman" w:hAnsi="Times New Roman" w:eastAsia="仿宋"/>
          <w:sz w:val="32"/>
          <w:szCs w:val="32"/>
        </w:rPr>
        <w:t>细则》</w:t>
      </w:r>
      <w:r>
        <w:rPr>
          <w:rFonts w:hint="eastAsia" w:ascii="Times New Roman" w:hAnsi="Times New Roman" w:eastAsia="仿宋"/>
          <w:sz w:val="32"/>
          <w:szCs w:val="32"/>
        </w:rPr>
        <w:t>的</w:t>
      </w:r>
      <w:r>
        <w:rPr>
          <w:rFonts w:ascii="Times New Roman" w:hAnsi="Times New Roman" w:eastAsia="仿宋"/>
          <w:sz w:val="32"/>
          <w:szCs w:val="32"/>
        </w:rPr>
        <w:t>规定使用募集资金。</w:t>
      </w:r>
    </w:p>
    <w:p>
      <w:pPr>
        <w:spacing w:line="600" w:lineRule="exact"/>
        <w:ind w:firstLine="640" w:firstLineChars="200"/>
        <w:outlineLvl w:val="0"/>
        <w:rPr>
          <w:rFonts w:ascii="Times New Roman" w:hAnsi="Times New Roman" w:eastAsia="黑体"/>
          <w:sz w:val="32"/>
          <w:szCs w:val="32"/>
        </w:rPr>
      </w:pPr>
      <w:r>
        <w:rPr>
          <w:rFonts w:ascii="Times New Roman" w:hAnsi="Times New Roman" w:eastAsia="黑体"/>
          <w:sz w:val="32"/>
          <w:szCs w:val="32"/>
        </w:rPr>
        <w:t>3．附则</w:t>
      </w:r>
    </w:p>
    <w:p>
      <w:pPr>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3.1 定向发行可转债的其他事宜，本指南未</w:t>
      </w:r>
      <w:r>
        <w:rPr>
          <w:rFonts w:hint="eastAsia" w:ascii="Times New Roman" w:hAnsi="Times New Roman" w:eastAsia="仿宋"/>
          <w:sz w:val="32"/>
          <w:szCs w:val="32"/>
          <w:lang w:eastAsia="zh-CN"/>
        </w:rPr>
        <w:t>作</w:t>
      </w:r>
      <w:r>
        <w:rPr>
          <w:rFonts w:ascii="Times New Roman" w:hAnsi="Times New Roman" w:eastAsia="仿宋"/>
          <w:sz w:val="32"/>
          <w:szCs w:val="32"/>
        </w:rPr>
        <w:t>规定的，参照定向发行股票的有关规定办理。</w:t>
      </w:r>
    </w:p>
    <w:p>
      <w:pPr>
        <w:spacing w:line="600" w:lineRule="exact"/>
        <w:ind w:firstLine="640" w:firstLineChars="200"/>
        <w:outlineLvl w:val="1"/>
        <w:rPr>
          <w:rFonts w:ascii="Times New Roman" w:hAnsi="Times New Roman" w:eastAsia="仿宋"/>
          <w:bCs/>
          <w:sz w:val="32"/>
          <w:szCs w:val="32"/>
        </w:rPr>
      </w:pPr>
      <w:r>
        <w:rPr>
          <w:rFonts w:ascii="Times New Roman" w:hAnsi="Times New Roman" w:eastAsia="仿宋"/>
          <w:sz w:val="32"/>
          <w:szCs w:val="32"/>
        </w:rPr>
        <w:t>3.2 本指南由全国股转公司负责解释，</w:t>
      </w:r>
      <w:r>
        <w:rPr>
          <w:rFonts w:ascii="Times New Roman" w:hAnsi="Times New Roman" w:eastAsia="仿宋"/>
          <w:bCs/>
          <w:sz w:val="32"/>
          <w:szCs w:val="32"/>
        </w:rPr>
        <w:t>自发布之日起施行。</w:t>
      </w:r>
    </w:p>
    <w:p>
      <w:pPr>
        <w:spacing w:line="600" w:lineRule="exact"/>
        <w:jc w:val="left"/>
        <w:rPr>
          <w:rFonts w:ascii="Times New Roman" w:hAnsi="Times New Roman" w:eastAsia="黑体"/>
          <w:b/>
          <w:sz w:val="32"/>
          <w:szCs w:val="32"/>
        </w:rPr>
      </w:pPr>
    </w:p>
    <w:p>
      <w:pPr>
        <w:autoSpaceDE w:val="0"/>
        <w:autoSpaceDN w:val="0"/>
        <w:adjustRightInd w:val="0"/>
        <w:spacing w:line="600" w:lineRule="exact"/>
        <w:ind w:firstLine="640" w:firstLineChars="200"/>
        <w:textAlignment w:val="center"/>
        <w:rPr>
          <w:rFonts w:ascii="Times New Roman" w:hAnsi="Times New Roman" w:eastAsia="仿宋"/>
          <w:sz w:val="32"/>
          <w:szCs w:val="32"/>
        </w:rPr>
      </w:pPr>
      <w:r>
        <w:rPr>
          <w:rFonts w:hint="eastAsia" w:ascii="Times New Roman" w:hAnsi="Times New Roman" w:eastAsia="黑体"/>
          <w:sz w:val="32"/>
          <w:szCs w:val="32"/>
        </w:rPr>
        <w:t>附件：</w:t>
      </w:r>
      <w:r>
        <w:rPr>
          <w:rFonts w:ascii="Times New Roman" w:hAnsi="Times New Roman" w:eastAsia="仿宋"/>
          <w:sz w:val="32"/>
          <w:szCs w:val="32"/>
        </w:rPr>
        <w:t>1</w:t>
      </w:r>
      <w:r>
        <w:rPr>
          <w:rFonts w:hint="eastAsia" w:ascii="Times New Roman" w:hAnsi="Times New Roman" w:eastAsia="仿宋"/>
          <w:sz w:val="32"/>
          <w:szCs w:val="32"/>
        </w:rPr>
        <w:t>．可转债发行申请文件目录</w:t>
      </w:r>
    </w:p>
    <w:p>
      <w:pPr>
        <w:autoSpaceDE w:val="0"/>
        <w:autoSpaceDN w:val="0"/>
        <w:adjustRightInd w:val="0"/>
        <w:spacing w:line="600" w:lineRule="exact"/>
        <w:ind w:firstLine="1600" w:firstLineChars="500"/>
        <w:textAlignment w:val="center"/>
        <w:rPr>
          <w:rFonts w:ascii="Times New Roman" w:hAnsi="Times New Roman" w:eastAsia="仿宋"/>
          <w:sz w:val="32"/>
          <w:szCs w:val="32"/>
        </w:rPr>
      </w:pPr>
      <w:r>
        <w:rPr>
          <w:rFonts w:ascii="Times New Roman" w:hAnsi="Times New Roman" w:eastAsia="仿宋"/>
          <w:sz w:val="32"/>
          <w:szCs w:val="32"/>
        </w:rPr>
        <w:t>2</w:t>
      </w:r>
      <w:r>
        <w:rPr>
          <w:rFonts w:hint="eastAsia" w:ascii="Times New Roman" w:hAnsi="Times New Roman" w:eastAsia="仿宋"/>
          <w:sz w:val="32"/>
          <w:szCs w:val="32"/>
        </w:rPr>
        <w:t>．定向发行可转债申请报告</w:t>
      </w:r>
    </w:p>
    <w:p>
      <w:pPr>
        <w:autoSpaceDE w:val="0"/>
        <w:autoSpaceDN w:val="0"/>
        <w:adjustRightInd w:val="0"/>
        <w:spacing w:line="600" w:lineRule="exact"/>
        <w:ind w:firstLine="1600" w:firstLineChars="500"/>
        <w:textAlignment w:val="center"/>
        <w:rPr>
          <w:rFonts w:ascii="Times New Roman" w:hAnsi="Times New Roman" w:eastAsia="仿宋"/>
          <w:sz w:val="32"/>
          <w:szCs w:val="32"/>
        </w:rPr>
      </w:pPr>
      <w:r>
        <w:rPr>
          <w:rFonts w:ascii="Times New Roman" w:hAnsi="Times New Roman" w:eastAsia="仿宋"/>
          <w:sz w:val="32"/>
          <w:szCs w:val="32"/>
        </w:rPr>
        <w:t>3</w:t>
      </w:r>
      <w:r>
        <w:rPr>
          <w:rFonts w:hint="eastAsia" w:ascii="Times New Roman" w:hAnsi="Times New Roman" w:eastAsia="仿宋"/>
          <w:sz w:val="32"/>
          <w:szCs w:val="32"/>
        </w:rPr>
        <w:t>．可转债证券简称及证券代码申请书</w:t>
      </w:r>
    </w:p>
    <w:p>
      <w:pPr>
        <w:autoSpaceDE w:val="0"/>
        <w:autoSpaceDN w:val="0"/>
        <w:adjustRightInd w:val="0"/>
        <w:spacing w:line="600" w:lineRule="exact"/>
        <w:ind w:firstLine="1600" w:firstLineChars="500"/>
        <w:textAlignment w:val="center"/>
        <w:rPr>
          <w:rFonts w:ascii="Times New Roman" w:hAnsi="Times New Roman" w:eastAsia="仿宋"/>
          <w:sz w:val="32"/>
          <w:szCs w:val="32"/>
        </w:rPr>
      </w:pPr>
      <w:r>
        <w:rPr>
          <w:rFonts w:ascii="Times New Roman" w:hAnsi="Times New Roman" w:eastAsia="仿宋"/>
          <w:sz w:val="32"/>
          <w:szCs w:val="32"/>
        </w:rPr>
        <w:t>4</w:t>
      </w:r>
      <w:r>
        <w:rPr>
          <w:rFonts w:hint="eastAsia" w:ascii="Times New Roman" w:hAnsi="Times New Roman" w:eastAsia="仿宋"/>
          <w:sz w:val="32"/>
          <w:szCs w:val="32"/>
        </w:rPr>
        <w:t>．</w:t>
      </w:r>
      <w:r>
        <w:rPr>
          <w:rFonts w:ascii="Times New Roman" w:hAnsi="Times New Roman" w:eastAsia="仿宋"/>
          <w:sz w:val="32"/>
          <w:szCs w:val="32"/>
        </w:rPr>
        <w:t>全国中小企业股份转让系统可转债转让服务协议</w:t>
      </w:r>
    </w:p>
    <w:p>
      <w:pPr>
        <w:autoSpaceDE w:val="0"/>
        <w:autoSpaceDN w:val="0"/>
        <w:adjustRightInd w:val="0"/>
        <w:spacing w:line="600" w:lineRule="exact"/>
        <w:ind w:firstLine="1600" w:firstLineChars="500"/>
        <w:textAlignment w:val="center"/>
        <w:rPr>
          <w:rFonts w:ascii="Times New Roman" w:hAnsi="Times New Roman" w:eastAsia="仿宋"/>
          <w:sz w:val="32"/>
          <w:szCs w:val="32"/>
        </w:rPr>
      </w:pPr>
      <w:r>
        <w:rPr>
          <w:rFonts w:ascii="Times New Roman" w:hAnsi="Times New Roman" w:eastAsia="仿宋"/>
          <w:sz w:val="32"/>
          <w:szCs w:val="32"/>
        </w:rPr>
        <w:t>5</w:t>
      </w:r>
      <w:r>
        <w:rPr>
          <w:rFonts w:hint="eastAsia" w:ascii="Times New Roman" w:hAnsi="Times New Roman" w:eastAsia="仿宋"/>
          <w:sz w:val="32"/>
          <w:szCs w:val="32"/>
        </w:rPr>
        <w:t>．募集资金专户三方监管协议</w:t>
      </w:r>
    </w:p>
    <w:p>
      <w:pPr>
        <w:autoSpaceDE w:val="0"/>
        <w:autoSpaceDN w:val="0"/>
        <w:adjustRightInd w:val="0"/>
        <w:spacing w:line="600" w:lineRule="exact"/>
        <w:ind w:firstLine="1600" w:firstLineChars="500"/>
        <w:textAlignment w:val="center"/>
        <w:rPr>
          <w:rFonts w:ascii="Times New Roman" w:hAnsi="Times New Roman" w:eastAsia="仿宋"/>
          <w:sz w:val="32"/>
          <w:szCs w:val="32"/>
        </w:rPr>
      </w:pPr>
      <w:r>
        <w:rPr>
          <w:rFonts w:ascii="Times New Roman" w:hAnsi="Times New Roman" w:eastAsia="仿宋"/>
          <w:sz w:val="32"/>
          <w:szCs w:val="32"/>
        </w:rPr>
        <w:t>6</w:t>
      </w:r>
      <w:r>
        <w:rPr>
          <w:rFonts w:hint="eastAsia" w:ascii="Times New Roman" w:hAnsi="Times New Roman" w:eastAsia="仿宋"/>
          <w:sz w:val="32"/>
          <w:szCs w:val="32"/>
        </w:rPr>
        <w:t>．</w:t>
      </w:r>
      <w:r>
        <w:rPr>
          <w:rFonts w:ascii="Times New Roman" w:hAnsi="Times New Roman" w:eastAsia="仿宋"/>
          <w:sz w:val="32"/>
          <w:szCs w:val="32"/>
        </w:rPr>
        <w:t>定向发行可转债登记明细表</w:t>
      </w:r>
    </w:p>
    <w:p>
      <w:pPr>
        <w:autoSpaceDE w:val="0"/>
        <w:autoSpaceDN w:val="0"/>
        <w:adjustRightInd w:val="0"/>
        <w:spacing w:line="600" w:lineRule="exact"/>
        <w:ind w:firstLine="1600" w:firstLineChars="500"/>
        <w:textAlignment w:val="center"/>
        <w:rPr>
          <w:rFonts w:ascii="Times New Roman" w:hAnsi="Times New Roman" w:eastAsia="仿宋"/>
          <w:sz w:val="32"/>
          <w:szCs w:val="32"/>
        </w:rPr>
      </w:pPr>
      <w:r>
        <w:rPr>
          <w:rFonts w:ascii="Times New Roman" w:hAnsi="Times New Roman" w:eastAsia="仿宋"/>
          <w:sz w:val="32"/>
          <w:szCs w:val="32"/>
        </w:rPr>
        <w:t>7</w:t>
      </w:r>
      <w:r>
        <w:rPr>
          <w:rFonts w:hint="eastAsia" w:ascii="Times New Roman" w:hAnsi="Times New Roman" w:eastAsia="仿宋"/>
          <w:sz w:val="32"/>
          <w:szCs w:val="32"/>
        </w:rPr>
        <w:t>．</w:t>
      </w:r>
      <w:r>
        <w:rPr>
          <w:rFonts w:ascii="Times New Roman" w:hAnsi="Times New Roman" w:eastAsia="仿宋"/>
          <w:sz w:val="32"/>
          <w:szCs w:val="32"/>
        </w:rPr>
        <w:t>自愿限售申请材料</w:t>
      </w:r>
    </w:p>
    <w:p>
      <w:pPr>
        <w:autoSpaceDE w:val="0"/>
        <w:autoSpaceDN w:val="0"/>
        <w:adjustRightInd w:val="0"/>
        <w:spacing w:line="600" w:lineRule="exact"/>
        <w:ind w:firstLine="1600" w:firstLineChars="500"/>
        <w:textAlignment w:val="center"/>
        <w:rPr>
          <w:rFonts w:ascii="Times New Roman" w:hAnsi="Times New Roman" w:eastAsia="仿宋"/>
          <w:sz w:val="32"/>
          <w:szCs w:val="32"/>
        </w:rPr>
      </w:pPr>
      <w:r>
        <w:rPr>
          <w:rFonts w:ascii="Times New Roman" w:hAnsi="Times New Roman" w:eastAsia="仿宋"/>
          <w:sz w:val="32"/>
          <w:szCs w:val="32"/>
        </w:rPr>
        <w:t>8</w:t>
      </w:r>
      <w:r>
        <w:rPr>
          <w:rFonts w:hint="eastAsia" w:ascii="Times New Roman" w:hAnsi="Times New Roman" w:eastAsia="仿宋"/>
          <w:sz w:val="32"/>
          <w:szCs w:val="32"/>
        </w:rPr>
        <w:t>．定向发行可转债重大事项确认函</w:t>
      </w:r>
    </w:p>
    <w:p>
      <w:pPr>
        <w:autoSpaceDE w:val="0"/>
        <w:autoSpaceDN w:val="0"/>
        <w:adjustRightInd w:val="0"/>
        <w:spacing w:line="600" w:lineRule="exact"/>
        <w:ind w:firstLine="1600" w:firstLineChars="500"/>
        <w:textAlignment w:val="center"/>
        <w:rPr>
          <w:rFonts w:ascii="Times New Roman" w:hAnsi="Times New Roman" w:eastAsia="仿宋"/>
          <w:sz w:val="32"/>
          <w:szCs w:val="32"/>
        </w:rPr>
      </w:pPr>
      <w:r>
        <w:rPr>
          <w:rFonts w:ascii="Times New Roman" w:hAnsi="Times New Roman" w:eastAsia="仿宋"/>
          <w:sz w:val="32"/>
          <w:szCs w:val="32"/>
        </w:rPr>
        <w:t>9</w:t>
      </w:r>
      <w:r>
        <w:rPr>
          <w:rFonts w:hint="eastAsia" w:ascii="Times New Roman" w:hAnsi="Times New Roman" w:eastAsia="仿宋"/>
          <w:sz w:val="32"/>
          <w:szCs w:val="32"/>
        </w:rPr>
        <w:t>．定向</w:t>
      </w:r>
      <w:r>
        <w:rPr>
          <w:rFonts w:ascii="Times New Roman" w:hAnsi="Times New Roman" w:eastAsia="仿宋"/>
          <w:sz w:val="32"/>
          <w:szCs w:val="32"/>
        </w:rPr>
        <w:t>发行可转债挂牌转让申请表</w:t>
      </w:r>
    </w:p>
    <w:p>
      <w:pPr>
        <w:autoSpaceDE w:val="0"/>
        <w:autoSpaceDN w:val="0"/>
        <w:adjustRightInd w:val="0"/>
        <w:spacing w:line="600" w:lineRule="exact"/>
        <w:ind w:firstLine="1600" w:firstLineChars="500"/>
        <w:textAlignment w:val="center"/>
        <w:rPr>
          <w:rFonts w:ascii="Times New Roman" w:hAnsi="Times New Roman" w:eastAsia="仿宋"/>
          <w:sz w:val="32"/>
          <w:szCs w:val="32"/>
        </w:rPr>
      </w:pPr>
      <w:r>
        <w:rPr>
          <w:rFonts w:ascii="Times New Roman" w:hAnsi="Times New Roman" w:eastAsia="仿宋"/>
          <w:sz w:val="32"/>
          <w:szCs w:val="32"/>
        </w:rPr>
        <w:t>10</w:t>
      </w:r>
      <w:r>
        <w:rPr>
          <w:rFonts w:hint="eastAsia" w:ascii="Times New Roman" w:hAnsi="Times New Roman" w:eastAsia="仿宋"/>
          <w:sz w:val="32"/>
          <w:szCs w:val="32"/>
        </w:rPr>
        <w:t>．</w:t>
      </w:r>
      <w:r>
        <w:rPr>
          <w:rFonts w:hint="eastAsia" w:ascii="Times New Roman" w:hAnsi="Times New Roman" w:eastAsia="仿宋"/>
          <w:color w:val="000000" w:themeColor="text1"/>
          <w:sz w:val="32"/>
          <w:szCs w:val="32"/>
          <w14:textFill>
            <w14:solidFill>
              <w14:schemeClr w14:val="tx1"/>
            </w14:solidFill>
          </w14:textFill>
        </w:rPr>
        <w:t>可转债投资风险揭示必备条款</w:t>
      </w:r>
    </w:p>
    <w:p>
      <w:pPr>
        <w:autoSpaceDE w:val="0"/>
        <w:autoSpaceDN w:val="0"/>
        <w:adjustRightInd w:val="0"/>
        <w:spacing w:line="600" w:lineRule="exact"/>
        <w:ind w:firstLine="1600" w:firstLineChars="500"/>
        <w:textAlignment w:val="center"/>
        <w:rPr>
          <w:rFonts w:ascii="Times New Roman" w:hAnsi="Times New Roman" w:eastAsia="仿宋"/>
          <w:sz w:val="32"/>
          <w:szCs w:val="32"/>
        </w:rPr>
      </w:pPr>
      <w:r>
        <w:rPr>
          <w:rFonts w:ascii="Times New Roman" w:hAnsi="Times New Roman" w:eastAsia="仿宋"/>
          <w:sz w:val="32"/>
          <w:szCs w:val="32"/>
        </w:rPr>
        <w:t>11</w:t>
      </w:r>
      <w:r>
        <w:rPr>
          <w:rFonts w:hint="eastAsia" w:ascii="Times New Roman" w:hAnsi="Times New Roman" w:eastAsia="仿宋"/>
          <w:sz w:val="32"/>
          <w:szCs w:val="32"/>
        </w:rPr>
        <w:t>．定向</w:t>
      </w:r>
      <w:r>
        <w:rPr>
          <w:rFonts w:ascii="Times New Roman" w:hAnsi="Times New Roman" w:eastAsia="仿宋"/>
          <w:sz w:val="32"/>
          <w:szCs w:val="32"/>
        </w:rPr>
        <w:t>发行可转债业务</w:t>
      </w:r>
      <w:r>
        <w:rPr>
          <w:rFonts w:hint="eastAsia" w:ascii="Times New Roman" w:hAnsi="Times New Roman" w:eastAsia="仿宋"/>
          <w:sz w:val="32"/>
          <w:szCs w:val="32"/>
        </w:rPr>
        <w:t>流程图</w:t>
      </w:r>
    </w:p>
    <w:p>
      <w:pPr>
        <w:autoSpaceDE w:val="0"/>
        <w:autoSpaceDN w:val="0"/>
        <w:adjustRightInd w:val="0"/>
        <w:spacing w:line="600" w:lineRule="atLeast"/>
        <w:ind w:left="105" w:leftChars="50"/>
        <w:textAlignment w:val="center"/>
        <w:rPr>
          <w:rFonts w:ascii="Times New Roman" w:hAnsi="Times New Roman" w:eastAsia="仿宋"/>
          <w:sz w:val="32"/>
          <w:szCs w:val="32"/>
        </w:rPr>
        <w:sectPr>
          <w:headerReference r:id="rId3" w:type="default"/>
          <w:footerReference r:id="rId5" w:type="default"/>
          <w:headerReference r:id="rId4" w:type="even"/>
          <w:footerReference r:id="rId6" w:type="even"/>
          <w:pgSz w:w="11906" w:h="16838"/>
          <w:pgMar w:top="2098" w:right="1531" w:bottom="1984" w:left="1531" w:header="851" w:footer="992" w:gutter="0"/>
          <w:pgNumType w:fmt="numberInDash"/>
          <w:cols w:space="425" w:num="1"/>
          <w:docGrid w:type="lines" w:linePitch="312" w:charSpace="0"/>
        </w:sectPr>
      </w:pPr>
    </w:p>
    <w:p>
      <w:pPr>
        <w:spacing w:line="600" w:lineRule="atLeast"/>
        <w:outlineLvl w:val="1"/>
        <w:rPr>
          <w:rFonts w:ascii="Times New Roman" w:hAnsi="Times New Roman" w:eastAsia="黑体"/>
          <w:sz w:val="32"/>
          <w:szCs w:val="32"/>
        </w:rPr>
      </w:pPr>
      <w:r>
        <w:rPr>
          <w:rFonts w:ascii="Times New Roman" w:hAnsi="Times New Roman" w:eastAsia="黑体"/>
          <w:sz w:val="32"/>
          <w:szCs w:val="32"/>
        </w:rPr>
        <w:t>附件1</w:t>
      </w:r>
    </w:p>
    <w:p>
      <w:pPr>
        <w:autoSpaceDE w:val="0"/>
        <w:autoSpaceDN w:val="0"/>
        <w:adjustRightInd w:val="0"/>
        <w:spacing w:line="600" w:lineRule="atLeast"/>
        <w:jc w:val="center"/>
        <w:textAlignment w:val="center"/>
        <w:rPr>
          <w:rFonts w:ascii="Times New Roman" w:hAnsi="Times New Roman" w:eastAsia="仿宋"/>
          <w:b/>
          <w:color w:val="000000"/>
          <w:kern w:val="0"/>
          <w:sz w:val="32"/>
          <w:szCs w:val="32"/>
        </w:rPr>
      </w:pPr>
      <w:r>
        <w:rPr>
          <w:rFonts w:hint="eastAsia" w:ascii="Times New Roman" w:hAnsi="Times New Roman" w:eastAsia="仿宋"/>
          <w:b/>
          <w:color w:val="000000"/>
          <w:kern w:val="0"/>
          <w:sz w:val="32"/>
          <w:szCs w:val="32"/>
        </w:rPr>
        <w:t>可转债发行申请文件目录</w:t>
      </w:r>
    </w:p>
    <w:p>
      <w:pPr>
        <w:autoSpaceDE w:val="0"/>
        <w:autoSpaceDN w:val="0"/>
        <w:adjustRightInd w:val="0"/>
        <w:spacing w:line="600" w:lineRule="atLeast"/>
        <w:jc w:val="center"/>
        <w:textAlignment w:val="center"/>
        <w:rPr>
          <w:rFonts w:ascii="Times New Roman" w:hAnsi="Times New Roman" w:eastAsia="仿宋"/>
          <w:b/>
          <w:color w:val="000000"/>
          <w:kern w:val="0"/>
          <w:sz w:val="32"/>
          <w:szCs w:val="32"/>
          <w:lang w:val="zh-CN"/>
        </w:rPr>
      </w:pPr>
      <w:r>
        <w:rPr>
          <w:rFonts w:ascii="Times New Roman" w:hAnsi="Times New Roman" w:eastAsia="仿宋"/>
          <w:b/>
          <w:color w:val="000000"/>
          <w:kern w:val="0"/>
          <w:sz w:val="32"/>
          <w:szCs w:val="32"/>
          <w:lang w:val="zh-CN"/>
        </w:rPr>
        <w:t xml:space="preserve">1-1 </w:t>
      </w:r>
      <w:r>
        <w:rPr>
          <w:rFonts w:hint="eastAsia" w:ascii="Times New Roman" w:hAnsi="Times New Roman" w:eastAsia="仿宋"/>
          <w:b/>
          <w:color w:val="000000"/>
          <w:kern w:val="0"/>
          <w:sz w:val="32"/>
          <w:szCs w:val="32"/>
          <w:lang w:val="zh-CN"/>
        </w:rPr>
        <w:t>挂牌公司可转债定向发行申请文件目录</w:t>
      </w:r>
    </w:p>
    <w:p>
      <w:pPr>
        <w:spacing w:line="600" w:lineRule="atLeast"/>
        <w:ind w:firstLine="642" w:firstLineChars="200"/>
        <w:jc w:val="center"/>
        <w:rPr>
          <w:rFonts w:ascii="Times New Roman" w:hAnsi="Times New Roman" w:eastAsia="仿宋"/>
          <w:b/>
          <w:color w:val="000000"/>
          <w:kern w:val="0"/>
          <w:sz w:val="32"/>
          <w:szCs w:val="32"/>
          <w:lang w:val="zh-CN"/>
        </w:rPr>
      </w:pPr>
      <w:r>
        <w:rPr>
          <w:rFonts w:ascii="Times New Roman" w:hAnsi="Times New Roman" w:eastAsia="仿宋"/>
          <w:b/>
          <w:color w:val="000000"/>
          <w:kern w:val="0"/>
          <w:sz w:val="32"/>
          <w:szCs w:val="32"/>
          <w:lang w:val="zh-CN"/>
        </w:rPr>
        <w:t>第一部分 要求披露的文件</w:t>
      </w:r>
    </w:p>
    <w:p>
      <w:pPr>
        <w:spacing w:line="600" w:lineRule="atLeast"/>
        <w:ind w:firstLine="640" w:firstLineChars="200"/>
        <w:rPr>
          <w:rFonts w:ascii="Times New Roman" w:hAnsi="Times New Roman" w:eastAsia="仿宋"/>
          <w:color w:val="000000"/>
          <w:kern w:val="0"/>
          <w:sz w:val="32"/>
          <w:szCs w:val="32"/>
        </w:rPr>
      </w:pPr>
      <w:r>
        <w:rPr>
          <w:rFonts w:ascii="Times New Roman" w:hAnsi="Times New Roman" w:eastAsia="仿宋"/>
          <w:color w:val="000000"/>
          <w:kern w:val="0"/>
          <w:sz w:val="32"/>
          <w:szCs w:val="32"/>
          <w:lang w:val="zh-CN"/>
        </w:rPr>
        <w:t>1</w:t>
      </w:r>
      <w:r>
        <w:rPr>
          <w:rFonts w:hint="eastAsia" w:ascii="Times New Roman" w:hAnsi="Times New Roman" w:eastAsia="仿宋"/>
          <w:color w:val="000000"/>
          <w:kern w:val="0"/>
          <w:sz w:val="32"/>
          <w:szCs w:val="32"/>
          <w:lang w:val="zh-CN"/>
        </w:rPr>
        <w:t>．</w:t>
      </w:r>
      <w:r>
        <w:rPr>
          <w:rFonts w:hint="eastAsia" w:ascii="Times New Roman" w:hAnsi="Times New Roman" w:eastAsia="仿宋"/>
          <w:color w:val="000000"/>
          <w:kern w:val="0"/>
          <w:sz w:val="32"/>
          <w:szCs w:val="32"/>
        </w:rPr>
        <w:t>定向发行可转债说明书</w:t>
      </w:r>
    </w:p>
    <w:p>
      <w:pPr>
        <w:spacing w:line="600" w:lineRule="atLeast"/>
        <w:ind w:firstLine="640" w:firstLineChars="200"/>
        <w:rPr>
          <w:rFonts w:ascii="Times New Roman" w:hAnsi="Times New Roman" w:eastAsia="仿宋"/>
          <w:color w:val="000000"/>
          <w:kern w:val="0"/>
          <w:sz w:val="32"/>
          <w:szCs w:val="32"/>
        </w:rPr>
      </w:pPr>
      <w:r>
        <w:rPr>
          <w:rFonts w:ascii="Times New Roman" w:hAnsi="Times New Roman" w:eastAsia="仿宋"/>
          <w:color w:val="000000"/>
          <w:kern w:val="0"/>
          <w:sz w:val="32"/>
          <w:szCs w:val="32"/>
          <w:lang w:val="zh-CN"/>
        </w:rPr>
        <w:t>2</w:t>
      </w:r>
      <w:r>
        <w:rPr>
          <w:rFonts w:hint="eastAsia" w:ascii="Times New Roman" w:hAnsi="Times New Roman" w:eastAsia="仿宋"/>
          <w:color w:val="000000"/>
          <w:kern w:val="0"/>
          <w:sz w:val="32"/>
          <w:szCs w:val="32"/>
          <w:lang w:val="zh-CN"/>
        </w:rPr>
        <w:t>．</w:t>
      </w:r>
      <w:r>
        <w:rPr>
          <w:rFonts w:hint="eastAsia" w:ascii="Times New Roman" w:hAnsi="Times New Roman" w:eastAsia="仿宋"/>
          <w:color w:val="000000"/>
          <w:kern w:val="0"/>
          <w:sz w:val="32"/>
          <w:szCs w:val="32"/>
        </w:rPr>
        <w:t>发行人关于可转债发行的董事会决议</w:t>
      </w:r>
    </w:p>
    <w:p>
      <w:pPr>
        <w:spacing w:line="600" w:lineRule="atLeast"/>
        <w:ind w:firstLine="640" w:firstLineChars="200"/>
        <w:rPr>
          <w:rFonts w:ascii="Times New Roman" w:hAnsi="Times New Roman" w:eastAsia="仿宋"/>
          <w:color w:val="000000"/>
          <w:kern w:val="0"/>
          <w:sz w:val="32"/>
          <w:szCs w:val="32"/>
        </w:rPr>
      </w:pPr>
      <w:r>
        <w:rPr>
          <w:rFonts w:ascii="Times New Roman" w:hAnsi="Times New Roman" w:eastAsia="仿宋"/>
          <w:color w:val="000000"/>
          <w:kern w:val="0"/>
          <w:sz w:val="32"/>
          <w:szCs w:val="32"/>
        </w:rPr>
        <w:t>3</w:t>
      </w:r>
      <w:r>
        <w:rPr>
          <w:rFonts w:hint="eastAsia" w:ascii="Times New Roman" w:hAnsi="Times New Roman" w:eastAsia="仿宋"/>
          <w:color w:val="000000"/>
          <w:kern w:val="0"/>
          <w:sz w:val="32"/>
          <w:szCs w:val="32"/>
        </w:rPr>
        <w:t>．发行人关于可转债发行的股东大会决议</w:t>
      </w:r>
    </w:p>
    <w:p>
      <w:pPr>
        <w:spacing w:line="600" w:lineRule="atLeast"/>
        <w:ind w:firstLine="640" w:firstLineChars="200"/>
        <w:rPr>
          <w:rFonts w:ascii="Times New Roman" w:hAnsi="Times New Roman" w:eastAsia="仿宋"/>
          <w:color w:val="000000"/>
          <w:kern w:val="0"/>
          <w:sz w:val="32"/>
          <w:szCs w:val="32"/>
        </w:rPr>
      </w:pPr>
      <w:r>
        <w:rPr>
          <w:rFonts w:ascii="Times New Roman" w:hAnsi="Times New Roman" w:eastAsia="仿宋"/>
          <w:color w:val="000000"/>
          <w:kern w:val="0"/>
          <w:sz w:val="32"/>
          <w:szCs w:val="32"/>
        </w:rPr>
        <w:t>4</w:t>
      </w:r>
      <w:r>
        <w:rPr>
          <w:rFonts w:hint="eastAsia" w:ascii="Times New Roman" w:hAnsi="Times New Roman" w:eastAsia="仿宋"/>
          <w:color w:val="000000"/>
          <w:kern w:val="0"/>
          <w:sz w:val="32"/>
          <w:szCs w:val="32"/>
        </w:rPr>
        <w:t>．</w:t>
      </w:r>
      <w:r>
        <w:rPr>
          <w:rFonts w:ascii="Times New Roman" w:hAnsi="Times New Roman" w:eastAsia="仿宋"/>
          <w:color w:val="000000"/>
          <w:kern w:val="0"/>
          <w:sz w:val="32"/>
          <w:szCs w:val="32"/>
        </w:rPr>
        <w:t>发行人</w:t>
      </w:r>
      <w:r>
        <w:rPr>
          <w:rFonts w:hint="eastAsia" w:ascii="Times New Roman" w:hAnsi="Times New Roman" w:eastAsia="仿宋"/>
          <w:color w:val="000000"/>
          <w:kern w:val="0"/>
          <w:sz w:val="32"/>
          <w:szCs w:val="32"/>
        </w:rPr>
        <w:t>监事会的审核意见</w:t>
      </w:r>
    </w:p>
    <w:p>
      <w:pPr>
        <w:spacing w:line="600" w:lineRule="atLeast"/>
        <w:ind w:firstLine="640" w:firstLineChars="200"/>
        <w:rPr>
          <w:rFonts w:ascii="Times New Roman" w:hAnsi="Times New Roman" w:eastAsia="仿宋"/>
          <w:color w:val="000000"/>
          <w:kern w:val="0"/>
          <w:sz w:val="32"/>
          <w:szCs w:val="32"/>
        </w:rPr>
      </w:pPr>
      <w:r>
        <w:rPr>
          <w:rFonts w:ascii="Times New Roman" w:hAnsi="Times New Roman" w:eastAsia="仿宋"/>
          <w:color w:val="000000"/>
          <w:kern w:val="0"/>
          <w:sz w:val="32"/>
          <w:szCs w:val="32"/>
        </w:rPr>
        <w:t>5</w:t>
      </w:r>
      <w:r>
        <w:rPr>
          <w:rFonts w:hint="eastAsia" w:ascii="Times New Roman" w:hAnsi="Times New Roman" w:eastAsia="仿宋"/>
          <w:color w:val="000000"/>
          <w:kern w:val="0"/>
          <w:sz w:val="32"/>
          <w:szCs w:val="32"/>
        </w:rPr>
        <w:t>．主办券商定向发行可转债推荐工作报告</w:t>
      </w:r>
    </w:p>
    <w:p>
      <w:pPr>
        <w:spacing w:line="600" w:lineRule="atLeast"/>
        <w:ind w:firstLine="640" w:firstLineChars="200"/>
        <w:rPr>
          <w:rFonts w:ascii="Times New Roman" w:hAnsi="Times New Roman" w:eastAsia="仿宋"/>
          <w:color w:val="000000"/>
          <w:kern w:val="0"/>
          <w:sz w:val="32"/>
          <w:szCs w:val="32"/>
        </w:rPr>
      </w:pPr>
      <w:r>
        <w:rPr>
          <w:rFonts w:ascii="Times New Roman" w:hAnsi="Times New Roman" w:eastAsia="仿宋"/>
          <w:color w:val="000000"/>
          <w:kern w:val="0"/>
          <w:sz w:val="32"/>
          <w:szCs w:val="32"/>
        </w:rPr>
        <w:t>6</w:t>
      </w:r>
      <w:r>
        <w:rPr>
          <w:rFonts w:hint="eastAsia" w:ascii="Times New Roman" w:hAnsi="Times New Roman" w:eastAsia="仿宋"/>
          <w:color w:val="000000"/>
          <w:kern w:val="0"/>
          <w:sz w:val="32"/>
          <w:szCs w:val="32"/>
        </w:rPr>
        <w:t>．法律意见书</w:t>
      </w:r>
    </w:p>
    <w:p>
      <w:pPr>
        <w:spacing w:line="600" w:lineRule="atLeast"/>
        <w:ind w:firstLine="640" w:firstLineChars="200"/>
        <w:rPr>
          <w:rFonts w:ascii="Times New Roman" w:hAnsi="Times New Roman" w:eastAsia="仿宋"/>
          <w:color w:val="000000"/>
          <w:kern w:val="0"/>
          <w:sz w:val="32"/>
          <w:szCs w:val="32"/>
        </w:rPr>
      </w:pPr>
      <w:r>
        <w:rPr>
          <w:rFonts w:ascii="Times New Roman" w:hAnsi="Times New Roman" w:eastAsia="仿宋"/>
          <w:color w:val="000000"/>
          <w:kern w:val="0"/>
          <w:sz w:val="32"/>
          <w:szCs w:val="32"/>
        </w:rPr>
        <w:t>7</w:t>
      </w:r>
      <w:r>
        <w:rPr>
          <w:rFonts w:hint="eastAsia" w:ascii="Times New Roman" w:hAnsi="Times New Roman" w:eastAsia="仿宋"/>
          <w:color w:val="000000"/>
          <w:kern w:val="0"/>
          <w:sz w:val="32"/>
          <w:szCs w:val="32"/>
        </w:rPr>
        <w:t>．本次定向发行可转债购买资产相关的最近</w:t>
      </w:r>
      <w:r>
        <w:rPr>
          <w:rFonts w:ascii="Times New Roman" w:hAnsi="Times New Roman" w:eastAsia="仿宋"/>
          <w:color w:val="000000"/>
          <w:kern w:val="0"/>
          <w:sz w:val="32"/>
          <w:szCs w:val="32"/>
        </w:rPr>
        <w:t>1</w:t>
      </w:r>
      <w:r>
        <w:rPr>
          <w:rFonts w:hint="eastAsia" w:ascii="Times New Roman" w:hAnsi="Times New Roman" w:eastAsia="仿宋"/>
          <w:color w:val="000000"/>
          <w:kern w:val="0"/>
          <w:sz w:val="32"/>
          <w:szCs w:val="32"/>
        </w:rPr>
        <w:t>年及</w:t>
      </w:r>
      <w:r>
        <w:rPr>
          <w:rFonts w:ascii="Times New Roman" w:hAnsi="Times New Roman" w:eastAsia="仿宋"/>
          <w:color w:val="000000"/>
          <w:kern w:val="0"/>
          <w:sz w:val="32"/>
          <w:szCs w:val="32"/>
        </w:rPr>
        <w:t>1</w:t>
      </w:r>
      <w:r>
        <w:rPr>
          <w:rFonts w:hint="eastAsia" w:ascii="Times New Roman" w:hAnsi="Times New Roman" w:eastAsia="仿宋"/>
          <w:color w:val="000000"/>
          <w:kern w:val="0"/>
          <w:sz w:val="32"/>
          <w:szCs w:val="32"/>
        </w:rPr>
        <w:t>期（如有）的财务报告及其审计报告、资产评估报告（如有）</w:t>
      </w:r>
    </w:p>
    <w:p>
      <w:pPr>
        <w:spacing w:line="600" w:lineRule="atLeast"/>
        <w:ind w:firstLine="640" w:firstLineChars="200"/>
        <w:rPr>
          <w:rFonts w:ascii="Times New Roman" w:hAnsi="Times New Roman" w:eastAsia="仿宋"/>
          <w:color w:val="000000"/>
          <w:kern w:val="0"/>
          <w:sz w:val="32"/>
          <w:szCs w:val="32"/>
        </w:rPr>
      </w:pPr>
      <w:r>
        <w:rPr>
          <w:rFonts w:ascii="Times New Roman" w:hAnsi="Times New Roman" w:eastAsia="仿宋"/>
          <w:color w:val="000000"/>
          <w:kern w:val="0"/>
          <w:sz w:val="32"/>
          <w:szCs w:val="32"/>
        </w:rPr>
        <w:t>8</w:t>
      </w:r>
      <w:r>
        <w:rPr>
          <w:rFonts w:hint="eastAsia" w:ascii="Times New Roman" w:hAnsi="Times New Roman" w:eastAsia="仿宋"/>
          <w:color w:val="000000"/>
          <w:kern w:val="0"/>
          <w:sz w:val="32"/>
          <w:szCs w:val="32"/>
        </w:rPr>
        <w:t>．要求披露的其他文件</w:t>
      </w:r>
    </w:p>
    <w:p>
      <w:pPr>
        <w:spacing w:line="600" w:lineRule="atLeast"/>
        <w:ind w:firstLine="642" w:firstLineChars="200"/>
        <w:jc w:val="center"/>
        <w:rPr>
          <w:rFonts w:ascii="Times New Roman" w:hAnsi="Times New Roman" w:eastAsia="仿宋"/>
          <w:b/>
          <w:color w:val="000000"/>
          <w:kern w:val="0"/>
          <w:sz w:val="32"/>
          <w:szCs w:val="32"/>
        </w:rPr>
      </w:pPr>
      <w:r>
        <w:rPr>
          <w:rFonts w:hint="eastAsia" w:ascii="Times New Roman" w:hAnsi="Times New Roman" w:eastAsia="仿宋"/>
          <w:b/>
          <w:color w:val="000000"/>
          <w:kern w:val="0"/>
          <w:sz w:val="32"/>
          <w:szCs w:val="32"/>
          <w:lang w:val="zh-CN"/>
        </w:rPr>
        <w:t>第二部分</w:t>
      </w:r>
      <w:r>
        <w:rPr>
          <w:rFonts w:ascii="Times New Roman" w:hAnsi="Times New Roman" w:eastAsia="仿宋"/>
          <w:b/>
          <w:color w:val="000000"/>
          <w:kern w:val="0"/>
          <w:sz w:val="32"/>
          <w:szCs w:val="32"/>
        </w:rPr>
        <w:t xml:space="preserve"> </w:t>
      </w:r>
      <w:r>
        <w:rPr>
          <w:rFonts w:hint="eastAsia" w:ascii="Times New Roman" w:hAnsi="Times New Roman" w:eastAsia="仿宋"/>
          <w:b/>
          <w:color w:val="000000"/>
          <w:kern w:val="0"/>
          <w:sz w:val="32"/>
          <w:szCs w:val="32"/>
          <w:lang w:val="zh-CN"/>
        </w:rPr>
        <w:t>不要求披露的文件</w:t>
      </w:r>
    </w:p>
    <w:p>
      <w:pPr>
        <w:spacing w:line="600" w:lineRule="atLeast"/>
        <w:ind w:firstLine="640" w:firstLineChars="200"/>
        <w:rPr>
          <w:rFonts w:ascii="Times New Roman" w:hAnsi="Times New Roman" w:eastAsia="仿宋"/>
          <w:color w:val="000000"/>
          <w:kern w:val="0"/>
          <w:sz w:val="32"/>
          <w:szCs w:val="32"/>
        </w:rPr>
      </w:pPr>
      <w:r>
        <w:rPr>
          <w:rFonts w:ascii="Times New Roman" w:hAnsi="Times New Roman" w:eastAsia="仿宋"/>
          <w:color w:val="000000"/>
          <w:kern w:val="0"/>
          <w:sz w:val="32"/>
          <w:szCs w:val="32"/>
        </w:rPr>
        <w:t>1</w:t>
      </w:r>
      <w:r>
        <w:rPr>
          <w:rFonts w:hint="eastAsia" w:ascii="Times New Roman" w:hAnsi="Times New Roman" w:eastAsia="仿宋"/>
          <w:color w:val="000000"/>
          <w:kern w:val="0"/>
          <w:sz w:val="32"/>
          <w:szCs w:val="32"/>
        </w:rPr>
        <w:t>．发行人关于定向发行可转债的申请报告</w:t>
      </w:r>
    </w:p>
    <w:p>
      <w:pPr>
        <w:spacing w:line="600" w:lineRule="atLeast"/>
        <w:ind w:firstLine="640" w:firstLineChars="200"/>
        <w:rPr>
          <w:rFonts w:ascii="Times New Roman" w:hAnsi="Times New Roman" w:eastAsia="仿宋"/>
          <w:color w:val="000000"/>
          <w:kern w:val="0"/>
          <w:sz w:val="32"/>
          <w:szCs w:val="32"/>
        </w:rPr>
      </w:pPr>
      <w:r>
        <w:rPr>
          <w:rFonts w:ascii="Times New Roman" w:hAnsi="Times New Roman" w:eastAsia="仿宋"/>
          <w:color w:val="000000"/>
          <w:kern w:val="0"/>
          <w:sz w:val="32"/>
          <w:szCs w:val="32"/>
        </w:rPr>
        <w:t>2</w:t>
      </w:r>
      <w:r>
        <w:rPr>
          <w:rFonts w:hint="eastAsia" w:ascii="Times New Roman" w:hAnsi="Times New Roman" w:eastAsia="仿宋"/>
          <w:color w:val="000000"/>
          <w:kern w:val="0"/>
          <w:sz w:val="32"/>
          <w:szCs w:val="32"/>
        </w:rPr>
        <w:t>．可转债证券简称及证券代码申请书</w:t>
      </w:r>
    </w:p>
    <w:p>
      <w:pPr>
        <w:spacing w:line="600" w:lineRule="atLeast"/>
        <w:ind w:firstLine="640" w:firstLineChars="200"/>
        <w:rPr>
          <w:rFonts w:ascii="Times New Roman" w:hAnsi="Times New Roman" w:eastAsia="仿宋"/>
          <w:color w:val="000000"/>
          <w:kern w:val="0"/>
          <w:sz w:val="32"/>
          <w:szCs w:val="32"/>
        </w:rPr>
      </w:pPr>
      <w:r>
        <w:rPr>
          <w:rFonts w:ascii="Times New Roman" w:hAnsi="Times New Roman" w:eastAsia="仿宋"/>
          <w:color w:val="000000"/>
          <w:kern w:val="0"/>
          <w:sz w:val="32"/>
          <w:szCs w:val="32"/>
        </w:rPr>
        <w:t>3</w:t>
      </w:r>
      <w:r>
        <w:rPr>
          <w:rFonts w:hint="eastAsia" w:ascii="Times New Roman" w:hAnsi="Times New Roman" w:eastAsia="仿宋"/>
          <w:color w:val="000000"/>
          <w:kern w:val="0"/>
          <w:sz w:val="32"/>
          <w:szCs w:val="32"/>
        </w:rPr>
        <w:t>．</w:t>
      </w:r>
      <w:r>
        <w:rPr>
          <w:rFonts w:ascii="Times New Roman" w:hAnsi="Times New Roman" w:eastAsia="仿宋"/>
          <w:sz w:val="32"/>
          <w:szCs w:val="32"/>
        </w:rPr>
        <w:t>全国中小企业股份转让系统可转债转让服务协议</w:t>
      </w:r>
    </w:p>
    <w:p>
      <w:pPr>
        <w:spacing w:line="600" w:lineRule="atLeast"/>
        <w:ind w:firstLine="640" w:firstLineChars="200"/>
        <w:rPr>
          <w:rFonts w:ascii="Times New Roman" w:hAnsi="Times New Roman" w:eastAsia="仿宋"/>
          <w:color w:val="000000"/>
          <w:kern w:val="0"/>
          <w:sz w:val="32"/>
          <w:szCs w:val="32"/>
        </w:rPr>
      </w:pPr>
      <w:r>
        <w:rPr>
          <w:rFonts w:ascii="Times New Roman" w:hAnsi="Times New Roman" w:eastAsia="仿宋"/>
          <w:color w:val="000000"/>
          <w:kern w:val="0"/>
          <w:sz w:val="32"/>
          <w:szCs w:val="32"/>
        </w:rPr>
        <w:t>4</w:t>
      </w:r>
      <w:r>
        <w:rPr>
          <w:rFonts w:hint="eastAsia" w:ascii="Times New Roman" w:hAnsi="Times New Roman" w:eastAsia="仿宋"/>
          <w:color w:val="000000"/>
          <w:kern w:val="0"/>
          <w:sz w:val="32"/>
          <w:szCs w:val="32"/>
        </w:rPr>
        <w:t>．全体董事对定向发行可转债申请文件真实性、准确性和完整性的承诺书</w:t>
      </w:r>
    </w:p>
    <w:p>
      <w:pPr>
        <w:spacing w:line="600" w:lineRule="atLeast"/>
        <w:ind w:firstLine="640" w:firstLineChars="200"/>
        <w:rPr>
          <w:rFonts w:ascii="Times New Roman" w:hAnsi="Times New Roman" w:eastAsia="仿宋"/>
          <w:color w:val="000000"/>
          <w:kern w:val="0"/>
          <w:sz w:val="32"/>
          <w:szCs w:val="32"/>
        </w:rPr>
      </w:pPr>
      <w:r>
        <w:rPr>
          <w:rFonts w:ascii="Times New Roman" w:hAnsi="Times New Roman" w:eastAsia="仿宋"/>
          <w:color w:val="000000"/>
          <w:kern w:val="0"/>
          <w:sz w:val="32"/>
          <w:szCs w:val="32"/>
        </w:rPr>
        <w:t>5</w:t>
      </w:r>
      <w:r>
        <w:rPr>
          <w:rFonts w:hint="eastAsia" w:ascii="Times New Roman" w:hAnsi="Times New Roman" w:eastAsia="仿宋"/>
          <w:color w:val="000000"/>
          <w:kern w:val="0"/>
          <w:sz w:val="32"/>
          <w:szCs w:val="32"/>
        </w:rPr>
        <w:t>．签字注册会计师、律师或者资产评估师的执业证书复印件及其所在机构的执业证书复印件</w:t>
      </w:r>
    </w:p>
    <w:p>
      <w:pPr>
        <w:spacing w:line="600" w:lineRule="atLeast"/>
        <w:ind w:firstLine="640" w:firstLineChars="200"/>
        <w:rPr>
          <w:rFonts w:ascii="Times New Roman" w:hAnsi="Times New Roman" w:eastAsia="仿宋"/>
          <w:color w:val="000000"/>
          <w:kern w:val="0"/>
          <w:sz w:val="32"/>
          <w:szCs w:val="32"/>
        </w:rPr>
      </w:pPr>
      <w:r>
        <w:rPr>
          <w:rFonts w:ascii="Times New Roman" w:hAnsi="Times New Roman" w:eastAsia="仿宋"/>
          <w:color w:val="000000"/>
          <w:kern w:val="0"/>
          <w:sz w:val="32"/>
          <w:szCs w:val="32"/>
        </w:rPr>
        <w:t>6</w:t>
      </w:r>
      <w:r>
        <w:rPr>
          <w:rFonts w:hint="eastAsia" w:ascii="Times New Roman" w:hAnsi="Times New Roman" w:eastAsia="仿宋"/>
          <w:color w:val="000000"/>
          <w:kern w:val="0"/>
          <w:sz w:val="32"/>
          <w:szCs w:val="32"/>
        </w:rPr>
        <w:t>．资产权属证明文件（如有）</w:t>
      </w:r>
    </w:p>
    <w:p>
      <w:pPr>
        <w:spacing w:line="600" w:lineRule="atLeast"/>
        <w:ind w:firstLine="640" w:firstLineChars="200"/>
        <w:rPr>
          <w:rFonts w:ascii="Times New Roman" w:hAnsi="Times New Roman" w:eastAsia="仿宋"/>
          <w:color w:val="000000"/>
          <w:kern w:val="0"/>
          <w:sz w:val="32"/>
          <w:szCs w:val="32"/>
        </w:rPr>
      </w:pPr>
      <w:r>
        <w:rPr>
          <w:rFonts w:ascii="Times New Roman" w:hAnsi="Times New Roman" w:eastAsia="仿宋"/>
          <w:color w:val="000000"/>
          <w:kern w:val="0"/>
          <w:sz w:val="32"/>
          <w:szCs w:val="32"/>
        </w:rPr>
        <w:t>7</w:t>
      </w:r>
      <w:r>
        <w:rPr>
          <w:rFonts w:hint="eastAsia" w:ascii="Times New Roman" w:hAnsi="Times New Roman" w:eastAsia="仿宋"/>
          <w:color w:val="000000"/>
          <w:kern w:val="0"/>
          <w:sz w:val="32"/>
          <w:szCs w:val="32"/>
        </w:rPr>
        <w:t>．资产生产经营所需行业资质的资质证明或批准文件（如有）</w:t>
      </w:r>
    </w:p>
    <w:p>
      <w:pPr>
        <w:spacing w:line="600" w:lineRule="atLeast"/>
        <w:ind w:firstLine="640" w:firstLineChars="200"/>
        <w:rPr>
          <w:rFonts w:ascii="Times New Roman" w:hAnsi="Times New Roman" w:eastAsia="仿宋"/>
          <w:color w:val="000000"/>
          <w:kern w:val="0"/>
          <w:sz w:val="32"/>
          <w:szCs w:val="32"/>
        </w:rPr>
      </w:pPr>
      <w:r>
        <w:rPr>
          <w:rFonts w:ascii="Times New Roman" w:hAnsi="Times New Roman" w:eastAsia="仿宋"/>
          <w:color w:val="000000"/>
          <w:kern w:val="0"/>
          <w:sz w:val="32"/>
          <w:szCs w:val="32"/>
        </w:rPr>
        <w:t>8</w:t>
      </w:r>
      <w:r>
        <w:rPr>
          <w:rFonts w:hint="eastAsia" w:ascii="Times New Roman" w:hAnsi="Times New Roman" w:eastAsia="仿宋"/>
          <w:color w:val="000000"/>
          <w:kern w:val="0"/>
          <w:sz w:val="32"/>
          <w:szCs w:val="32"/>
        </w:rPr>
        <w:t>．国资、外资等相关主管部门的审批、核准或备案文件（如有）</w:t>
      </w:r>
    </w:p>
    <w:p>
      <w:pPr>
        <w:spacing w:line="600" w:lineRule="atLeast"/>
        <w:ind w:firstLine="640" w:firstLineChars="200"/>
        <w:rPr>
          <w:rFonts w:ascii="Times New Roman" w:hAnsi="Times New Roman" w:eastAsia="仿宋"/>
          <w:color w:val="000000"/>
          <w:kern w:val="0"/>
          <w:sz w:val="32"/>
          <w:szCs w:val="32"/>
        </w:rPr>
      </w:pPr>
      <w:r>
        <w:rPr>
          <w:rFonts w:ascii="Times New Roman" w:hAnsi="Times New Roman" w:eastAsia="仿宋"/>
          <w:color w:val="000000"/>
          <w:kern w:val="0"/>
          <w:sz w:val="32"/>
          <w:szCs w:val="32"/>
        </w:rPr>
        <w:t>9</w:t>
      </w:r>
      <w:r>
        <w:rPr>
          <w:rFonts w:hint="eastAsia" w:ascii="Times New Roman" w:hAnsi="Times New Roman" w:eastAsia="仿宋"/>
          <w:color w:val="000000"/>
          <w:kern w:val="0"/>
          <w:sz w:val="32"/>
          <w:szCs w:val="32"/>
        </w:rPr>
        <w:t>．发行人最近</w:t>
      </w:r>
      <w:r>
        <w:rPr>
          <w:rFonts w:ascii="Times New Roman" w:hAnsi="Times New Roman" w:eastAsia="仿宋"/>
          <w:color w:val="000000"/>
          <w:kern w:val="0"/>
          <w:sz w:val="32"/>
          <w:szCs w:val="32"/>
        </w:rPr>
        <w:t>2</w:t>
      </w:r>
      <w:r>
        <w:rPr>
          <w:rFonts w:hint="eastAsia" w:ascii="Times New Roman" w:hAnsi="Times New Roman" w:eastAsia="仿宋"/>
          <w:color w:val="000000"/>
          <w:kern w:val="0"/>
          <w:sz w:val="32"/>
          <w:szCs w:val="32"/>
        </w:rPr>
        <w:t>年的财务</w:t>
      </w:r>
      <w:r>
        <w:rPr>
          <w:rFonts w:ascii="Times New Roman" w:hAnsi="Times New Roman" w:eastAsia="仿宋"/>
          <w:color w:val="000000"/>
          <w:kern w:val="0"/>
          <w:sz w:val="32"/>
          <w:szCs w:val="32"/>
        </w:rPr>
        <w:t>报告和审计报告及最近1</w:t>
      </w:r>
      <w:r>
        <w:rPr>
          <w:rFonts w:hint="eastAsia" w:ascii="Times New Roman" w:hAnsi="Times New Roman" w:eastAsia="仿宋"/>
          <w:color w:val="000000"/>
          <w:kern w:val="0"/>
          <w:sz w:val="32"/>
          <w:szCs w:val="32"/>
        </w:rPr>
        <w:t>期</w:t>
      </w:r>
      <w:r>
        <w:rPr>
          <w:rFonts w:ascii="Times New Roman" w:hAnsi="Times New Roman" w:eastAsia="仿宋"/>
          <w:color w:val="000000"/>
          <w:kern w:val="0"/>
          <w:sz w:val="32"/>
          <w:szCs w:val="32"/>
        </w:rPr>
        <w:t>（</w:t>
      </w:r>
      <w:r>
        <w:rPr>
          <w:rFonts w:hint="eastAsia" w:ascii="Times New Roman" w:hAnsi="Times New Roman" w:eastAsia="仿宋"/>
          <w:color w:val="000000"/>
          <w:kern w:val="0"/>
          <w:sz w:val="32"/>
          <w:szCs w:val="32"/>
        </w:rPr>
        <w:t>如有</w:t>
      </w:r>
      <w:r>
        <w:rPr>
          <w:rFonts w:ascii="Times New Roman" w:hAnsi="Times New Roman" w:eastAsia="仿宋"/>
          <w:color w:val="000000"/>
          <w:kern w:val="0"/>
          <w:sz w:val="32"/>
          <w:szCs w:val="32"/>
        </w:rPr>
        <w:t>）</w:t>
      </w:r>
      <w:r>
        <w:rPr>
          <w:rFonts w:hint="eastAsia" w:ascii="Times New Roman" w:hAnsi="Times New Roman" w:eastAsia="仿宋"/>
          <w:color w:val="000000"/>
          <w:kern w:val="0"/>
          <w:sz w:val="32"/>
          <w:szCs w:val="32"/>
        </w:rPr>
        <w:t>的</w:t>
      </w:r>
      <w:r>
        <w:rPr>
          <w:rFonts w:ascii="Times New Roman" w:hAnsi="Times New Roman" w:eastAsia="仿宋"/>
          <w:color w:val="000000"/>
          <w:kern w:val="0"/>
          <w:sz w:val="32"/>
          <w:szCs w:val="32"/>
        </w:rPr>
        <w:t>财务报告</w:t>
      </w:r>
    </w:p>
    <w:p>
      <w:pPr>
        <w:spacing w:line="600" w:lineRule="atLeast"/>
        <w:ind w:firstLine="640" w:firstLineChars="200"/>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10．资信</w:t>
      </w:r>
      <w:r>
        <w:rPr>
          <w:rFonts w:ascii="Times New Roman" w:hAnsi="Times New Roman" w:eastAsia="仿宋"/>
          <w:color w:val="000000"/>
          <w:kern w:val="0"/>
          <w:sz w:val="32"/>
          <w:szCs w:val="32"/>
        </w:rPr>
        <w:t>评级机构为本次</w:t>
      </w:r>
      <w:r>
        <w:rPr>
          <w:rFonts w:hint="eastAsia" w:ascii="Times New Roman" w:hAnsi="Times New Roman" w:eastAsia="仿宋"/>
          <w:color w:val="000000"/>
          <w:kern w:val="0"/>
          <w:sz w:val="32"/>
          <w:szCs w:val="32"/>
        </w:rPr>
        <w:t>定向</w:t>
      </w:r>
      <w:r>
        <w:rPr>
          <w:rFonts w:ascii="Times New Roman" w:hAnsi="Times New Roman" w:eastAsia="仿宋"/>
          <w:color w:val="000000"/>
          <w:kern w:val="0"/>
          <w:sz w:val="32"/>
          <w:szCs w:val="32"/>
        </w:rPr>
        <w:t>发行可转债出具的资信评级报告（</w:t>
      </w:r>
      <w:r>
        <w:rPr>
          <w:rFonts w:hint="eastAsia" w:ascii="Times New Roman" w:hAnsi="Times New Roman" w:eastAsia="仿宋"/>
          <w:color w:val="000000"/>
          <w:kern w:val="0"/>
          <w:sz w:val="32"/>
          <w:szCs w:val="32"/>
        </w:rPr>
        <w:t>如有</w:t>
      </w:r>
      <w:r>
        <w:rPr>
          <w:rFonts w:ascii="Times New Roman" w:hAnsi="Times New Roman" w:eastAsia="仿宋"/>
          <w:color w:val="000000"/>
          <w:kern w:val="0"/>
          <w:sz w:val="32"/>
          <w:szCs w:val="32"/>
        </w:rPr>
        <w:t>）</w:t>
      </w:r>
    </w:p>
    <w:p>
      <w:pPr>
        <w:spacing w:line="600" w:lineRule="atLeast"/>
        <w:ind w:firstLine="640" w:firstLineChars="200"/>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11．本次</w:t>
      </w:r>
      <w:r>
        <w:rPr>
          <w:rFonts w:ascii="Times New Roman" w:hAnsi="Times New Roman" w:eastAsia="仿宋"/>
          <w:color w:val="000000"/>
          <w:kern w:val="0"/>
          <w:sz w:val="32"/>
          <w:szCs w:val="32"/>
        </w:rPr>
        <w:t>定向发行</w:t>
      </w:r>
      <w:r>
        <w:rPr>
          <w:rFonts w:hint="eastAsia" w:ascii="Times New Roman" w:hAnsi="Times New Roman" w:eastAsia="仿宋"/>
          <w:color w:val="000000"/>
          <w:kern w:val="0"/>
          <w:sz w:val="32"/>
          <w:szCs w:val="32"/>
        </w:rPr>
        <w:t>可转债</w:t>
      </w:r>
      <w:r>
        <w:rPr>
          <w:rFonts w:ascii="Times New Roman" w:hAnsi="Times New Roman" w:eastAsia="仿宋"/>
          <w:color w:val="000000"/>
          <w:kern w:val="0"/>
          <w:sz w:val="32"/>
          <w:szCs w:val="32"/>
        </w:rPr>
        <w:t>的担保合同、担保函、担保人就提供担保</w:t>
      </w:r>
      <w:r>
        <w:rPr>
          <w:rFonts w:hint="eastAsia" w:ascii="Times New Roman" w:hAnsi="Times New Roman" w:eastAsia="仿宋"/>
          <w:color w:val="000000"/>
          <w:kern w:val="0"/>
          <w:sz w:val="32"/>
          <w:szCs w:val="32"/>
        </w:rPr>
        <w:t>获得</w:t>
      </w:r>
      <w:r>
        <w:rPr>
          <w:rFonts w:ascii="Times New Roman" w:hAnsi="Times New Roman" w:eastAsia="仿宋"/>
          <w:color w:val="000000"/>
          <w:kern w:val="0"/>
          <w:sz w:val="32"/>
          <w:szCs w:val="32"/>
        </w:rPr>
        <w:t>的授权文件（</w:t>
      </w:r>
      <w:r>
        <w:rPr>
          <w:rFonts w:hint="eastAsia" w:ascii="Times New Roman" w:hAnsi="Times New Roman" w:eastAsia="仿宋"/>
          <w:color w:val="000000"/>
          <w:kern w:val="0"/>
          <w:sz w:val="32"/>
          <w:szCs w:val="32"/>
        </w:rPr>
        <w:t>如有</w:t>
      </w:r>
      <w:r>
        <w:rPr>
          <w:rFonts w:ascii="Times New Roman" w:hAnsi="Times New Roman" w:eastAsia="仿宋"/>
          <w:color w:val="000000"/>
          <w:kern w:val="0"/>
          <w:sz w:val="32"/>
          <w:szCs w:val="32"/>
        </w:rPr>
        <w:t>）</w:t>
      </w:r>
    </w:p>
    <w:p>
      <w:pPr>
        <w:spacing w:line="600" w:lineRule="atLeast"/>
        <w:ind w:firstLine="640" w:firstLineChars="200"/>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12．关于申请电子文件</w:t>
      </w:r>
      <w:r>
        <w:rPr>
          <w:rFonts w:ascii="Times New Roman" w:hAnsi="Times New Roman" w:eastAsia="仿宋"/>
          <w:color w:val="000000"/>
          <w:kern w:val="0"/>
          <w:sz w:val="32"/>
          <w:szCs w:val="32"/>
        </w:rPr>
        <w:t>与</w:t>
      </w:r>
      <w:r>
        <w:rPr>
          <w:rFonts w:hint="eastAsia" w:ascii="Times New Roman" w:hAnsi="Times New Roman" w:eastAsia="仿宋"/>
          <w:color w:val="000000"/>
          <w:kern w:val="0"/>
          <w:sz w:val="32"/>
          <w:szCs w:val="32"/>
        </w:rPr>
        <w:t>预留文件</w:t>
      </w:r>
      <w:r>
        <w:rPr>
          <w:rFonts w:ascii="Times New Roman" w:hAnsi="Times New Roman" w:eastAsia="仿宋"/>
          <w:color w:val="000000"/>
          <w:kern w:val="0"/>
          <w:sz w:val="32"/>
          <w:szCs w:val="32"/>
        </w:rPr>
        <w:t>一致的鉴证意见</w:t>
      </w:r>
    </w:p>
    <w:p>
      <w:pPr>
        <w:spacing w:line="600" w:lineRule="exact"/>
        <w:ind w:firstLine="640" w:firstLineChars="200"/>
        <w:rPr>
          <w:rFonts w:ascii="Times New Roman" w:hAnsi="Times New Roman" w:eastAsia="仿宋"/>
          <w:color w:val="000000"/>
          <w:sz w:val="32"/>
          <w:szCs w:val="30"/>
        </w:rPr>
      </w:pPr>
      <w:r>
        <w:rPr>
          <w:rFonts w:ascii="Times New Roman" w:hAnsi="Times New Roman" w:eastAsia="仿宋"/>
          <w:sz w:val="32"/>
          <w:szCs w:val="32"/>
        </w:rPr>
        <w:t>13</w:t>
      </w:r>
      <w:r>
        <w:rPr>
          <w:rFonts w:hint="eastAsia" w:ascii="Times New Roman" w:hAnsi="Times New Roman" w:eastAsia="仿宋"/>
          <w:color w:val="000000"/>
          <w:sz w:val="32"/>
          <w:szCs w:val="30"/>
        </w:rPr>
        <w:t>．主办券商关于定向发行可转债申请文件受理检查要点的落实情况表</w:t>
      </w:r>
    </w:p>
    <w:p>
      <w:pPr>
        <w:spacing w:line="600" w:lineRule="atLeast"/>
        <w:ind w:firstLine="640" w:firstLineChars="200"/>
        <w:rPr>
          <w:rFonts w:ascii="Times New Roman" w:hAnsi="Times New Roman" w:eastAsia="仿宋"/>
          <w:sz w:val="32"/>
          <w:szCs w:val="32"/>
        </w:rPr>
      </w:pPr>
      <w:r>
        <w:rPr>
          <w:rFonts w:ascii="Times New Roman" w:hAnsi="Times New Roman" w:eastAsia="仿宋"/>
          <w:sz w:val="32"/>
          <w:szCs w:val="32"/>
        </w:rPr>
        <w:t>14</w:t>
      </w:r>
      <w:r>
        <w:rPr>
          <w:rFonts w:hint="eastAsia" w:ascii="Times New Roman" w:hAnsi="Times New Roman" w:eastAsia="仿宋"/>
          <w:sz w:val="32"/>
          <w:szCs w:val="32"/>
        </w:rPr>
        <w:t>．发行人及中介机构联系方式</w:t>
      </w:r>
    </w:p>
    <w:p>
      <w:pPr>
        <w:spacing w:line="600" w:lineRule="atLeast"/>
        <w:ind w:firstLine="640" w:firstLineChars="200"/>
        <w:rPr>
          <w:rFonts w:ascii="Times New Roman" w:hAnsi="Times New Roman" w:eastAsia="仿宋"/>
          <w:color w:val="000000"/>
          <w:kern w:val="0"/>
          <w:sz w:val="32"/>
          <w:szCs w:val="32"/>
        </w:rPr>
      </w:pPr>
      <w:r>
        <w:rPr>
          <w:rFonts w:ascii="Times New Roman" w:hAnsi="Times New Roman" w:eastAsia="仿宋"/>
          <w:color w:val="000000"/>
          <w:kern w:val="0"/>
          <w:sz w:val="32"/>
          <w:szCs w:val="32"/>
        </w:rPr>
        <w:t>15</w:t>
      </w:r>
      <w:r>
        <w:rPr>
          <w:rFonts w:hint="eastAsia" w:ascii="Times New Roman" w:hAnsi="Times New Roman" w:eastAsia="仿宋"/>
          <w:color w:val="000000"/>
          <w:kern w:val="0"/>
          <w:sz w:val="32"/>
          <w:szCs w:val="32"/>
        </w:rPr>
        <w:t>．要求报送的其他文件</w:t>
      </w:r>
    </w:p>
    <w:p>
      <w:pPr>
        <w:widowControl/>
        <w:jc w:val="left"/>
        <w:rPr>
          <w:rFonts w:ascii="Times New Roman" w:hAnsi="Times New Roman" w:eastAsia="仿宋"/>
          <w:color w:val="000000"/>
          <w:kern w:val="0"/>
          <w:sz w:val="32"/>
          <w:szCs w:val="32"/>
        </w:rPr>
      </w:pPr>
      <w:r>
        <w:rPr>
          <w:rFonts w:ascii="Times New Roman" w:hAnsi="Times New Roman" w:eastAsia="仿宋"/>
          <w:color w:val="000000"/>
          <w:kern w:val="0"/>
          <w:sz w:val="32"/>
          <w:szCs w:val="32"/>
        </w:rPr>
        <w:br w:type="page"/>
      </w:r>
    </w:p>
    <w:p>
      <w:pPr>
        <w:spacing w:line="600" w:lineRule="atLeast"/>
        <w:ind w:firstLine="642" w:firstLineChars="200"/>
        <w:jc w:val="center"/>
        <w:rPr>
          <w:rFonts w:ascii="Times New Roman" w:hAnsi="Times New Roman" w:eastAsia="仿宋"/>
          <w:b/>
          <w:color w:val="000000"/>
          <w:kern w:val="0"/>
          <w:sz w:val="32"/>
          <w:szCs w:val="32"/>
          <w:lang w:val="zh-CN"/>
        </w:rPr>
      </w:pPr>
      <w:r>
        <w:rPr>
          <w:rFonts w:ascii="Times New Roman" w:hAnsi="Times New Roman" w:eastAsia="仿宋"/>
          <w:b/>
          <w:color w:val="000000"/>
          <w:kern w:val="0"/>
          <w:sz w:val="32"/>
          <w:szCs w:val="32"/>
          <w:lang w:val="zh-CN"/>
        </w:rPr>
        <w:t>1-2</w:t>
      </w:r>
      <w:r>
        <w:rPr>
          <w:rFonts w:hint="eastAsia" w:ascii="Times New Roman" w:hAnsi="Times New Roman" w:eastAsia="仿宋"/>
          <w:b/>
          <w:color w:val="000000"/>
          <w:kern w:val="0"/>
          <w:sz w:val="32"/>
          <w:szCs w:val="32"/>
          <w:lang w:val="zh-CN"/>
        </w:rPr>
        <w:t>可转债定向发行申请文件目录</w:t>
      </w:r>
    </w:p>
    <w:p>
      <w:pPr>
        <w:spacing w:line="600" w:lineRule="atLeast"/>
        <w:ind w:firstLine="642" w:firstLineChars="200"/>
        <w:jc w:val="center"/>
        <w:rPr>
          <w:rFonts w:ascii="Times New Roman" w:hAnsi="Times New Roman" w:eastAsia="仿宋"/>
          <w:b/>
          <w:color w:val="000000"/>
          <w:kern w:val="0"/>
          <w:sz w:val="32"/>
          <w:szCs w:val="32"/>
          <w:lang w:val="zh-CN"/>
        </w:rPr>
      </w:pPr>
      <w:r>
        <w:rPr>
          <w:rFonts w:hint="eastAsia" w:ascii="Times New Roman" w:hAnsi="Times New Roman" w:eastAsia="仿宋"/>
          <w:b/>
          <w:color w:val="000000"/>
          <w:kern w:val="0"/>
          <w:sz w:val="32"/>
          <w:szCs w:val="32"/>
          <w:lang w:val="zh-CN"/>
        </w:rPr>
        <w:t>（申请挂牌公司适用）</w:t>
      </w:r>
    </w:p>
    <w:p>
      <w:pPr>
        <w:spacing w:line="600" w:lineRule="atLeast"/>
        <w:ind w:firstLine="642" w:firstLineChars="200"/>
        <w:jc w:val="center"/>
        <w:rPr>
          <w:rFonts w:ascii="Times New Roman" w:hAnsi="Times New Roman" w:eastAsia="仿宋"/>
          <w:b/>
          <w:kern w:val="0"/>
          <w:sz w:val="32"/>
          <w:szCs w:val="32"/>
          <w:lang w:val="zh-CN"/>
        </w:rPr>
      </w:pPr>
      <w:r>
        <w:rPr>
          <w:rFonts w:hint="eastAsia" w:ascii="Times New Roman" w:hAnsi="Times New Roman" w:eastAsia="仿宋"/>
          <w:b/>
          <w:kern w:val="0"/>
          <w:sz w:val="32"/>
          <w:szCs w:val="32"/>
          <w:lang w:val="zh-CN"/>
        </w:rPr>
        <w:t>第一部分</w:t>
      </w:r>
      <w:r>
        <w:rPr>
          <w:rFonts w:ascii="Times New Roman" w:hAnsi="Times New Roman" w:eastAsia="仿宋"/>
          <w:b/>
          <w:kern w:val="0"/>
          <w:sz w:val="32"/>
          <w:szCs w:val="32"/>
          <w:lang w:val="zh-CN"/>
        </w:rPr>
        <w:t xml:space="preserve"> </w:t>
      </w:r>
      <w:r>
        <w:rPr>
          <w:rFonts w:hint="eastAsia" w:ascii="Times New Roman" w:hAnsi="Times New Roman" w:eastAsia="仿宋"/>
          <w:b/>
          <w:kern w:val="0"/>
          <w:sz w:val="32"/>
          <w:szCs w:val="32"/>
          <w:lang w:val="zh-CN"/>
        </w:rPr>
        <w:t>要求披露的文件</w:t>
      </w:r>
    </w:p>
    <w:p>
      <w:pPr>
        <w:spacing w:line="600" w:lineRule="atLeast"/>
        <w:ind w:firstLine="640" w:firstLineChars="200"/>
        <w:rPr>
          <w:rFonts w:ascii="Times New Roman" w:hAnsi="Times New Roman" w:eastAsia="仿宋"/>
          <w:kern w:val="0"/>
          <w:sz w:val="32"/>
          <w:szCs w:val="32"/>
        </w:rPr>
      </w:pPr>
      <w:r>
        <w:rPr>
          <w:rFonts w:ascii="Times New Roman" w:hAnsi="Times New Roman" w:eastAsia="仿宋"/>
          <w:kern w:val="0"/>
          <w:sz w:val="32"/>
          <w:szCs w:val="32"/>
          <w:lang w:val="zh-CN"/>
        </w:rPr>
        <w:t>1</w:t>
      </w:r>
      <w:r>
        <w:rPr>
          <w:rFonts w:hint="eastAsia" w:ascii="Times New Roman" w:hAnsi="Times New Roman" w:eastAsia="仿宋"/>
          <w:kern w:val="0"/>
          <w:sz w:val="32"/>
          <w:szCs w:val="32"/>
          <w:lang w:val="zh-CN"/>
        </w:rPr>
        <w:t>．</w:t>
      </w:r>
      <w:r>
        <w:rPr>
          <w:rFonts w:hint="eastAsia" w:ascii="Times New Roman" w:hAnsi="Times New Roman" w:eastAsia="仿宋"/>
          <w:kern w:val="0"/>
          <w:sz w:val="32"/>
          <w:szCs w:val="32"/>
        </w:rPr>
        <w:t>定向发行可转债说明书</w:t>
      </w:r>
    </w:p>
    <w:p>
      <w:pPr>
        <w:spacing w:line="600" w:lineRule="atLeast"/>
        <w:ind w:firstLine="640" w:firstLineChars="200"/>
        <w:rPr>
          <w:rFonts w:ascii="Times New Roman" w:hAnsi="Times New Roman" w:eastAsia="仿宋"/>
          <w:kern w:val="0"/>
          <w:sz w:val="32"/>
          <w:szCs w:val="32"/>
        </w:rPr>
      </w:pPr>
      <w:r>
        <w:rPr>
          <w:rFonts w:ascii="Times New Roman" w:hAnsi="Times New Roman" w:eastAsia="仿宋"/>
          <w:kern w:val="0"/>
          <w:sz w:val="32"/>
          <w:szCs w:val="32"/>
        </w:rPr>
        <w:t>2</w:t>
      </w:r>
      <w:r>
        <w:rPr>
          <w:rFonts w:hint="eastAsia" w:ascii="Times New Roman" w:hAnsi="Times New Roman" w:eastAsia="仿宋"/>
          <w:kern w:val="0"/>
          <w:sz w:val="32"/>
          <w:szCs w:val="32"/>
        </w:rPr>
        <w:t>．主办券商定向发行可转债推荐报告</w:t>
      </w:r>
    </w:p>
    <w:p>
      <w:pPr>
        <w:spacing w:line="600" w:lineRule="atLeast"/>
        <w:ind w:firstLine="640" w:firstLineChars="200"/>
        <w:rPr>
          <w:rFonts w:ascii="Times New Roman" w:hAnsi="Times New Roman" w:eastAsia="仿宋"/>
          <w:kern w:val="0"/>
          <w:sz w:val="32"/>
          <w:szCs w:val="32"/>
        </w:rPr>
      </w:pPr>
      <w:r>
        <w:rPr>
          <w:rFonts w:ascii="Times New Roman" w:hAnsi="Times New Roman" w:eastAsia="仿宋"/>
          <w:kern w:val="0"/>
          <w:sz w:val="32"/>
          <w:szCs w:val="32"/>
        </w:rPr>
        <w:t>3</w:t>
      </w:r>
      <w:r>
        <w:rPr>
          <w:rFonts w:hint="eastAsia" w:ascii="Times New Roman" w:hAnsi="Times New Roman" w:eastAsia="仿宋"/>
          <w:kern w:val="0"/>
          <w:sz w:val="32"/>
          <w:szCs w:val="32"/>
        </w:rPr>
        <w:t>．定向</w:t>
      </w:r>
      <w:r>
        <w:rPr>
          <w:rFonts w:ascii="Times New Roman" w:hAnsi="Times New Roman" w:eastAsia="仿宋"/>
          <w:kern w:val="0"/>
          <w:sz w:val="32"/>
          <w:szCs w:val="32"/>
        </w:rPr>
        <w:t>发行</w:t>
      </w:r>
      <w:r>
        <w:rPr>
          <w:rFonts w:hint="eastAsia" w:ascii="Times New Roman" w:hAnsi="Times New Roman" w:eastAsia="仿宋"/>
          <w:kern w:val="0"/>
          <w:sz w:val="32"/>
          <w:szCs w:val="32"/>
        </w:rPr>
        <w:t>可转债</w:t>
      </w:r>
      <w:r>
        <w:rPr>
          <w:rFonts w:ascii="Times New Roman" w:hAnsi="Times New Roman" w:eastAsia="仿宋"/>
          <w:kern w:val="0"/>
          <w:sz w:val="32"/>
          <w:szCs w:val="32"/>
        </w:rPr>
        <w:t>法律意见书</w:t>
      </w:r>
    </w:p>
    <w:p>
      <w:pPr>
        <w:spacing w:line="600" w:lineRule="atLeast"/>
        <w:ind w:firstLine="640" w:firstLineChars="200"/>
        <w:rPr>
          <w:rFonts w:ascii="Times New Roman" w:hAnsi="Times New Roman" w:eastAsia="仿宋"/>
          <w:kern w:val="0"/>
          <w:sz w:val="32"/>
          <w:szCs w:val="32"/>
        </w:rPr>
      </w:pPr>
      <w:r>
        <w:rPr>
          <w:rFonts w:ascii="Times New Roman" w:hAnsi="Times New Roman" w:eastAsia="仿宋"/>
          <w:kern w:val="0"/>
          <w:sz w:val="32"/>
          <w:szCs w:val="32"/>
        </w:rPr>
        <w:t>4</w:t>
      </w:r>
      <w:r>
        <w:rPr>
          <w:rFonts w:hint="eastAsia" w:ascii="Times New Roman" w:hAnsi="Times New Roman" w:eastAsia="仿宋"/>
          <w:kern w:val="0"/>
          <w:sz w:val="32"/>
          <w:szCs w:val="32"/>
        </w:rPr>
        <w:t>．</w:t>
      </w:r>
      <w:r>
        <w:rPr>
          <w:rFonts w:ascii="Times New Roman" w:hAnsi="Times New Roman" w:eastAsia="仿宋"/>
          <w:kern w:val="0"/>
          <w:sz w:val="32"/>
          <w:szCs w:val="32"/>
        </w:rPr>
        <w:t>要求披露的其他文件</w:t>
      </w:r>
    </w:p>
    <w:p>
      <w:pPr>
        <w:spacing w:line="600" w:lineRule="atLeast"/>
        <w:ind w:firstLine="642" w:firstLineChars="200"/>
        <w:jc w:val="center"/>
        <w:rPr>
          <w:rFonts w:ascii="Times New Roman" w:hAnsi="Times New Roman" w:eastAsia="仿宋"/>
          <w:b/>
          <w:kern w:val="0"/>
          <w:sz w:val="32"/>
          <w:szCs w:val="32"/>
        </w:rPr>
      </w:pPr>
      <w:r>
        <w:rPr>
          <w:rFonts w:hint="eastAsia" w:ascii="Times New Roman" w:hAnsi="Times New Roman" w:eastAsia="仿宋"/>
          <w:b/>
          <w:kern w:val="0"/>
          <w:sz w:val="32"/>
          <w:szCs w:val="32"/>
          <w:lang w:val="zh-CN"/>
        </w:rPr>
        <w:t>第二部分</w:t>
      </w:r>
      <w:r>
        <w:rPr>
          <w:rFonts w:ascii="Times New Roman" w:hAnsi="Times New Roman" w:eastAsia="仿宋"/>
          <w:b/>
          <w:kern w:val="0"/>
          <w:sz w:val="32"/>
          <w:szCs w:val="32"/>
        </w:rPr>
        <w:t xml:space="preserve"> </w:t>
      </w:r>
      <w:r>
        <w:rPr>
          <w:rFonts w:hint="eastAsia" w:ascii="Times New Roman" w:hAnsi="Times New Roman" w:eastAsia="仿宋"/>
          <w:b/>
          <w:kern w:val="0"/>
          <w:sz w:val="32"/>
          <w:szCs w:val="32"/>
          <w:lang w:val="zh-CN"/>
        </w:rPr>
        <w:t>不要求披露的文件</w:t>
      </w:r>
    </w:p>
    <w:p>
      <w:pPr>
        <w:spacing w:line="600" w:lineRule="atLeast"/>
        <w:ind w:firstLine="640" w:firstLineChars="200"/>
        <w:rPr>
          <w:rFonts w:ascii="Times New Roman" w:hAnsi="Times New Roman" w:eastAsia="仿宋"/>
          <w:kern w:val="0"/>
          <w:sz w:val="32"/>
          <w:szCs w:val="32"/>
        </w:rPr>
      </w:pPr>
      <w:r>
        <w:rPr>
          <w:rFonts w:ascii="Times New Roman" w:hAnsi="Times New Roman" w:eastAsia="仿宋"/>
          <w:kern w:val="0"/>
          <w:sz w:val="32"/>
          <w:szCs w:val="32"/>
        </w:rPr>
        <w:t>5</w:t>
      </w:r>
      <w:r>
        <w:rPr>
          <w:rFonts w:hint="eastAsia" w:ascii="Times New Roman" w:hAnsi="Times New Roman" w:eastAsia="仿宋"/>
          <w:kern w:val="0"/>
          <w:sz w:val="32"/>
          <w:szCs w:val="32"/>
        </w:rPr>
        <w:t>．</w:t>
      </w:r>
      <w:r>
        <w:rPr>
          <w:rFonts w:ascii="Times New Roman" w:hAnsi="Times New Roman" w:eastAsia="仿宋"/>
          <w:kern w:val="0"/>
          <w:sz w:val="32"/>
          <w:szCs w:val="32"/>
        </w:rPr>
        <w:t>发行人关于可转债发行的董事会决议</w:t>
      </w:r>
    </w:p>
    <w:p>
      <w:pPr>
        <w:spacing w:line="600" w:lineRule="atLeast"/>
        <w:ind w:firstLine="640" w:firstLineChars="200"/>
        <w:rPr>
          <w:rFonts w:ascii="Times New Roman" w:hAnsi="Times New Roman" w:eastAsia="仿宋"/>
          <w:kern w:val="0"/>
          <w:sz w:val="32"/>
          <w:szCs w:val="32"/>
        </w:rPr>
      </w:pPr>
      <w:r>
        <w:rPr>
          <w:rFonts w:ascii="Times New Roman" w:hAnsi="Times New Roman" w:eastAsia="仿宋"/>
          <w:kern w:val="0"/>
          <w:sz w:val="32"/>
          <w:szCs w:val="32"/>
        </w:rPr>
        <w:t>6</w:t>
      </w:r>
      <w:r>
        <w:rPr>
          <w:rFonts w:hint="eastAsia" w:ascii="Times New Roman" w:hAnsi="Times New Roman" w:eastAsia="仿宋"/>
          <w:kern w:val="0"/>
          <w:sz w:val="32"/>
          <w:szCs w:val="32"/>
        </w:rPr>
        <w:t>．</w:t>
      </w:r>
      <w:r>
        <w:rPr>
          <w:rFonts w:ascii="Times New Roman" w:hAnsi="Times New Roman" w:eastAsia="仿宋"/>
          <w:kern w:val="0"/>
          <w:sz w:val="32"/>
          <w:szCs w:val="32"/>
        </w:rPr>
        <w:t>发行人关于可转债发行的股东大会决议</w:t>
      </w:r>
    </w:p>
    <w:p>
      <w:pPr>
        <w:spacing w:line="600" w:lineRule="atLeast"/>
        <w:ind w:firstLine="640" w:firstLineChars="200"/>
        <w:rPr>
          <w:rFonts w:ascii="Times New Roman" w:hAnsi="Times New Roman" w:eastAsia="仿宋"/>
          <w:kern w:val="0"/>
          <w:sz w:val="32"/>
          <w:szCs w:val="32"/>
        </w:rPr>
      </w:pPr>
      <w:r>
        <w:rPr>
          <w:rFonts w:hint="eastAsia" w:ascii="Times New Roman" w:hAnsi="Times New Roman" w:eastAsia="仿宋"/>
          <w:kern w:val="0"/>
          <w:sz w:val="32"/>
          <w:szCs w:val="32"/>
        </w:rPr>
        <w:t>7．</w:t>
      </w:r>
      <w:r>
        <w:rPr>
          <w:rFonts w:ascii="Times New Roman" w:hAnsi="Times New Roman" w:eastAsia="仿宋"/>
          <w:kern w:val="0"/>
          <w:sz w:val="32"/>
          <w:szCs w:val="32"/>
        </w:rPr>
        <w:t>发行人关于可转债发行的</w:t>
      </w:r>
      <w:r>
        <w:rPr>
          <w:rFonts w:hint="eastAsia" w:ascii="Times New Roman" w:hAnsi="Times New Roman" w:eastAsia="仿宋"/>
          <w:kern w:val="0"/>
          <w:sz w:val="32"/>
          <w:szCs w:val="32"/>
        </w:rPr>
        <w:t>监事会审核意见</w:t>
      </w:r>
    </w:p>
    <w:p>
      <w:pPr>
        <w:spacing w:line="600" w:lineRule="atLeast"/>
        <w:ind w:firstLine="640" w:firstLineChars="200"/>
        <w:rPr>
          <w:rFonts w:ascii="Times New Roman" w:hAnsi="Times New Roman" w:eastAsia="仿宋"/>
          <w:kern w:val="0"/>
          <w:sz w:val="32"/>
          <w:szCs w:val="32"/>
        </w:rPr>
      </w:pPr>
      <w:r>
        <w:rPr>
          <w:rFonts w:ascii="Times New Roman" w:hAnsi="Times New Roman" w:eastAsia="仿宋"/>
          <w:kern w:val="0"/>
          <w:sz w:val="32"/>
          <w:szCs w:val="32"/>
        </w:rPr>
        <w:t>8</w:t>
      </w:r>
      <w:r>
        <w:rPr>
          <w:rFonts w:hint="eastAsia" w:ascii="Times New Roman" w:hAnsi="Times New Roman" w:eastAsia="仿宋"/>
          <w:kern w:val="0"/>
          <w:sz w:val="32"/>
          <w:szCs w:val="32"/>
        </w:rPr>
        <w:t>．</w:t>
      </w:r>
      <w:r>
        <w:rPr>
          <w:rFonts w:ascii="Times New Roman" w:hAnsi="Times New Roman" w:eastAsia="仿宋"/>
          <w:kern w:val="0"/>
          <w:sz w:val="32"/>
          <w:szCs w:val="32"/>
        </w:rPr>
        <w:t>发行人关于定向发行可转债</w:t>
      </w:r>
      <w:r>
        <w:rPr>
          <w:rFonts w:hint="eastAsia" w:ascii="Times New Roman" w:hAnsi="Times New Roman" w:eastAsia="仿宋"/>
          <w:kern w:val="0"/>
          <w:sz w:val="32"/>
          <w:szCs w:val="32"/>
        </w:rPr>
        <w:t>并</w:t>
      </w:r>
      <w:r>
        <w:rPr>
          <w:rFonts w:ascii="Times New Roman" w:hAnsi="Times New Roman" w:eastAsia="仿宋"/>
          <w:kern w:val="0"/>
          <w:sz w:val="32"/>
          <w:szCs w:val="32"/>
        </w:rPr>
        <w:t>在全国股转系统挂牌转让的申请报告</w:t>
      </w:r>
    </w:p>
    <w:p>
      <w:pPr>
        <w:spacing w:line="600" w:lineRule="atLeast"/>
        <w:ind w:firstLine="640" w:firstLineChars="200"/>
        <w:rPr>
          <w:rFonts w:ascii="Times New Roman" w:hAnsi="Times New Roman" w:eastAsia="仿宋"/>
          <w:kern w:val="0"/>
          <w:sz w:val="32"/>
          <w:szCs w:val="32"/>
        </w:rPr>
      </w:pPr>
      <w:r>
        <w:rPr>
          <w:rFonts w:ascii="Times New Roman" w:hAnsi="Times New Roman" w:eastAsia="仿宋"/>
          <w:kern w:val="0"/>
          <w:sz w:val="32"/>
          <w:szCs w:val="32"/>
        </w:rPr>
        <w:t>9</w:t>
      </w:r>
      <w:r>
        <w:rPr>
          <w:rFonts w:hint="eastAsia" w:ascii="Times New Roman" w:hAnsi="Times New Roman" w:eastAsia="仿宋"/>
          <w:kern w:val="0"/>
          <w:sz w:val="32"/>
          <w:szCs w:val="32"/>
        </w:rPr>
        <w:t>．全国中小企业股份转让系统可转债转让服务协议</w:t>
      </w:r>
    </w:p>
    <w:p>
      <w:pPr>
        <w:spacing w:line="600" w:lineRule="atLeast"/>
        <w:ind w:firstLine="640" w:firstLineChars="200"/>
        <w:rPr>
          <w:rFonts w:ascii="Times New Roman" w:hAnsi="Times New Roman" w:eastAsia="仿宋"/>
          <w:kern w:val="0"/>
          <w:sz w:val="32"/>
          <w:szCs w:val="32"/>
        </w:rPr>
      </w:pPr>
      <w:r>
        <w:rPr>
          <w:rFonts w:ascii="Times New Roman" w:hAnsi="Times New Roman" w:eastAsia="仿宋"/>
          <w:kern w:val="0"/>
          <w:sz w:val="32"/>
          <w:szCs w:val="32"/>
          <w:lang w:val="zh-CN"/>
        </w:rPr>
        <w:t>10</w:t>
      </w:r>
      <w:r>
        <w:rPr>
          <w:rFonts w:hint="eastAsia" w:ascii="Times New Roman" w:hAnsi="Times New Roman" w:eastAsia="仿宋"/>
          <w:kern w:val="0"/>
          <w:sz w:val="32"/>
          <w:szCs w:val="32"/>
          <w:lang w:val="zh-CN"/>
        </w:rPr>
        <w:t>．可转债证券简称及证券代码申请书</w:t>
      </w:r>
    </w:p>
    <w:p>
      <w:pPr>
        <w:spacing w:line="600" w:lineRule="atLeast"/>
        <w:ind w:firstLine="640" w:firstLineChars="200"/>
        <w:rPr>
          <w:rFonts w:ascii="Times New Roman" w:hAnsi="Times New Roman" w:eastAsia="仿宋"/>
          <w:kern w:val="0"/>
          <w:sz w:val="32"/>
          <w:szCs w:val="32"/>
        </w:rPr>
      </w:pPr>
      <w:r>
        <w:rPr>
          <w:rFonts w:ascii="Times New Roman" w:hAnsi="Times New Roman" w:eastAsia="仿宋"/>
          <w:kern w:val="0"/>
          <w:sz w:val="32"/>
          <w:szCs w:val="32"/>
        </w:rPr>
        <w:t>11</w:t>
      </w:r>
      <w:r>
        <w:rPr>
          <w:rFonts w:hint="eastAsia" w:ascii="Times New Roman" w:hAnsi="Times New Roman" w:eastAsia="仿宋"/>
          <w:kern w:val="0"/>
          <w:sz w:val="32"/>
          <w:szCs w:val="32"/>
        </w:rPr>
        <w:t>．</w:t>
      </w:r>
      <w:r>
        <w:rPr>
          <w:rFonts w:ascii="Times New Roman" w:hAnsi="Times New Roman" w:eastAsia="仿宋"/>
          <w:kern w:val="0"/>
          <w:sz w:val="32"/>
          <w:szCs w:val="32"/>
        </w:rPr>
        <w:t>全体董事对定向发行可转债申请文件真实性、准确性和完整性的承诺书</w:t>
      </w:r>
    </w:p>
    <w:p>
      <w:pPr>
        <w:spacing w:line="600" w:lineRule="atLeast"/>
        <w:ind w:firstLine="640" w:firstLineChars="200"/>
        <w:rPr>
          <w:rFonts w:ascii="Times New Roman" w:hAnsi="Times New Roman" w:eastAsia="仿宋"/>
          <w:kern w:val="0"/>
          <w:sz w:val="32"/>
          <w:szCs w:val="32"/>
        </w:rPr>
      </w:pPr>
      <w:r>
        <w:rPr>
          <w:rFonts w:ascii="Times New Roman" w:hAnsi="Times New Roman" w:eastAsia="仿宋"/>
          <w:kern w:val="0"/>
          <w:sz w:val="32"/>
          <w:szCs w:val="32"/>
        </w:rPr>
        <w:t>12</w:t>
      </w:r>
      <w:r>
        <w:rPr>
          <w:rFonts w:hint="eastAsia" w:ascii="Times New Roman" w:hAnsi="Times New Roman" w:eastAsia="仿宋"/>
          <w:kern w:val="0"/>
          <w:sz w:val="32"/>
          <w:szCs w:val="32"/>
        </w:rPr>
        <w:t>．为</w:t>
      </w:r>
      <w:r>
        <w:rPr>
          <w:rFonts w:ascii="Times New Roman" w:hAnsi="Times New Roman" w:eastAsia="仿宋"/>
          <w:kern w:val="0"/>
          <w:sz w:val="32"/>
          <w:szCs w:val="32"/>
        </w:rPr>
        <w:t>发行</w:t>
      </w:r>
      <w:r>
        <w:rPr>
          <w:rFonts w:hint="eastAsia" w:ascii="Times New Roman" w:hAnsi="Times New Roman" w:eastAsia="仿宋"/>
          <w:kern w:val="0"/>
          <w:sz w:val="32"/>
          <w:szCs w:val="32"/>
        </w:rPr>
        <w:t>人</w:t>
      </w:r>
      <w:r>
        <w:rPr>
          <w:rFonts w:ascii="Times New Roman" w:hAnsi="Times New Roman" w:eastAsia="仿宋"/>
          <w:kern w:val="0"/>
          <w:sz w:val="32"/>
          <w:szCs w:val="32"/>
        </w:rPr>
        <w:t>可转债发行提供服务的签字注册会计师、律师或者资产评估师的执业证书复印件及其所在机构的执业证书复印件</w:t>
      </w:r>
    </w:p>
    <w:p>
      <w:pPr>
        <w:spacing w:line="600" w:lineRule="atLeast"/>
        <w:ind w:firstLine="640" w:firstLineChars="200"/>
        <w:rPr>
          <w:rFonts w:ascii="Times New Roman" w:hAnsi="Times New Roman" w:eastAsia="仿宋"/>
          <w:kern w:val="0"/>
          <w:sz w:val="32"/>
          <w:szCs w:val="32"/>
        </w:rPr>
      </w:pPr>
      <w:r>
        <w:rPr>
          <w:rFonts w:ascii="Times New Roman" w:hAnsi="Times New Roman" w:eastAsia="仿宋"/>
          <w:kern w:val="0"/>
          <w:sz w:val="32"/>
          <w:szCs w:val="32"/>
        </w:rPr>
        <w:t>13</w:t>
      </w:r>
      <w:r>
        <w:rPr>
          <w:rFonts w:hint="eastAsia" w:ascii="Times New Roman" w:hAnsi="Times New Roman" w:eastAsia="仿宋"/>
          <w:kern w:val="0"/>
          <w:sz w:val="32"/>
          <w:szCs w:val="32"/>
        </w:rPr>
        <w:t>．</w:t>
      </w:r>
      <w:r>
        <w:rPr>
          <w:rFonts w:ascii="Times New Roman" w:hAnsi="Times New Roman" w:eastAsia="仿宋"/>
          <w:kern w:val="0"/>
          <w:sz w:val="32"/>
          <w:szCs w:val="32"/>
        </w:rPr>
        <w:t>国资、外资等相关主管部门</w:t>
      </w:r>
      <w:r>
        <w:rPr>
          <w:rFonts w:hint="eastAsia" w:ascii="Times New Roman" w:hAnsi="Times New Roman" w:eastAsia="仿宋"/>
          <w:kern w:val="0"/>
          <w:sz w:val="32"/>
          <w:szCs w:val="32"/>
        </w:rPr>
        <w:t>关于</w:t>
      </w:r>
      <w:r>
        <w:rPr>
          <w:rFonts w:ascii="Times New Roman" w:hAnsi="Times New Roman" w:eastAsia="仿宋"/>
          <w:kern w:val="0"/>
          <w:sz w:val="32"/>
          <w:szCs w:val="32"/>
        </w:rPr>
        <w:t>可转债发行的审批、核准或备案文件（如有）</w:t>
      </w:r>
    </w:p>
    <w:p>
      <w:pPr>
        <w:spacing w:line="600" w:lineRule="atLeast"/>
        <w:ind w:firstLine="640" w:firstLineChars="200"/>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1</w:t>
      </w:r>
      <w:r>
        <w:rPr>
          <w:rFonts w:ascii="Times New Roman" w:hAnsi="Times New Roman" w:eastAsia="仿宋"/>
          <w:color w:val="000000"/>
          <w:kern w:val="0"/>
          <w:sz w:val="32"/>
          <w:szCs w:val="32"/>
        </w:rPr>
        <w:t>4</w:t>
      </w:r>
      <w:r>
        <w:rPr>
          <w:rFonts w:hint="eastAsia" w:ascii="Times New Roman" w:hAnsi="Times New Roman" w:eastAsia="仿宋"/>
          <w:color w:val="000000"/>
          <w:kern w:val="0"/>
          <w:sz w:val="32"/>
          <w:szCs w:val="32"/>
        </w:rPr>
        <w:t>．资信</w:t>
      </w:r>
      <w:r>
        <w:rPr>
          <w:rFonts w:ascii="Times New Roman" w:hAnsi="Times New Roman" w:eastAsia="仿宋"/>
          <w:color w:val="000000"/>
          <w:kern w:val="0"/>
          <w:sz w:val="32"/>
          <w:szCs w:val="32"/>
        </w:rPr>
        <w:t>评级机构为本次</w:t>
      </w:r>
      <w:r>
        <w:rPr>
          <w:rFonts w:hint="eastAsia" w:ascii="Times New Roman" w:hAnsi="Times New Roman" w:eastAsia="仿宋"/>
          <w:color w:val="000000"/>
          <w:kern w:val="0"/>
          <w:sz w:val="32"/>
          <w:szCs w:val="32"/>
        </w:rPr>
        <w:t>定向</w:t>
      </w:r>
      <w:r>
        <w:rPr>
          <w:rFonts w:ascii="Times New Roman" w:hAnsi="Times New Roman" w:eastAsia="仿宋"/>
          <w:color w:val="000000"/>
          <w:kern w:val="0"/>
          <w:sz w:val="32"/>
          <w:szCs w:val="32"/>
        </w:rPr>
        <w:t>发行可转债出具的资信评级报告（</w:t>
      </w:r>
      <w:r>
        <w:rPr>
          <w:rFonts w:hint="eastAsia" w:ascii="Times New Roman" w:hAnsi="Times New Roman" w:eastAsia="仿宋"/>
          <w:color w:val="000000"/>
          <w:kern w:val="0"/>
          <w:sz w:val="32"/>
          <w:szCs w:val="32"/>
        </w:rPr>
        <w:t>如有</w:t>
      </w:r>
      <w:r>
        <w:rPr>
          <w:rFonts w:ascii="Times New Roman" w:hAnsi="Times New Roman" w:eastAsia="仿宋"/>
          <w:color w:val="000000"/>
          <w:kern w:val="0"/>
          <w:sz w:val="32"/>
          <w:szCs w:val="32"/>
        </w:rPr>
        <w:t>）</w:t>
      </w:r>
    </w:p>
    <w:p>
      <w:pPr>
        <w:spacing w:line="600" w:lineRule="atLeast"/>
        <w:ind w:firstLine="640" w:firstLineChars="200"/>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1</w:t>
      </w:r>
      <w:r>
        <w:rPr>
          <w:rFonts w:ascii="Times New Roman" w:hAnsi="Times New Roman" w:eastAsia="仿宋"/>
          <w:color w:val="000000"/>
          <w:kern w:val="0"/>
          <w:sz w:val="32"/>
          <w:szCs w:val="32"/>
        </w:rPr>
        <w:t>5</w:t>
      </w:r>
      <w:r>
        <w:rPr>
          <w:rFonts w:hint="eastAsia" w:ascii="Times New Roman" w:hAnsi="Times New Roman" w:eastAsia="仿宋"/>
          <w:color w:val="000000"/>
          <w:kern w:val="0"/>
          <w:sz w:val="32"/>
          <w:szCs w:val="32"/>
        </w:rPr>
        <w:t>．本次</w:t>
      </w:r>
      <w:r>
        <w:rPr>
          <w:rFonts w:ascii="Times New Roman" w:hAnsi="Times New Roman" w:eastAsia="仿宋"/>
          <w:color w:val="000000"/>
          <w:kern w:val="0"/>
          <w:sz w:val="32"/>
          <w:szCs w:val="32"/>
        </w:rPr>
        <w:t>定向发行</w:t>
      </w:r>
      <w:r>
        <w:rPr>
          <w:rFonts w:hint="eastAsia" w:ascii="Times New Roman" w:hAnsi="Times New Roman" w:eastAsia="仿宋"/>
          <w:color w:val="000000"/>
          <w:kern w:val="0"/>
          <w:sz w:val="32"/>
          <w:szCs w:val="32"/>
        </w:rPr>
        <w:t>可转债</w:t>
      </w:r>
      <w:r>
        <w:rPr>
          <w:rFonts w:ascii="Times New Roman" w:hAnsi="Times New Roman" w:eastAsia="仿宋"/>
          <w:color w:val="000000"/>
          <w:kern w:val="0"/>
          <w:sz w:val="32"/>
          <w:szCs w:val="32"/>
        </w:rPr>
        <w:t>的担保合同、担保函、担保人就提供担保</w:t>
      </w:r>
      <w:r>
        <w:rPr>
          <w:rFonts w:hint="eastAsia" w:ascii="Times New Roman" w:hAnsi="Times New Roman" w:eastAsia="仿宋"/>
          <w:color w:val="000000"/>
          <w:kern w:val="0"/>
          <w:sz w:val="32"/>
          <w:szCs w:val="32"/>
        </w:rPr>
        <w:t>获得</w:t>
      </w:r>
      <w:r>
        <w:rPr>
          <w:rFonts w:ascii="Times New Roman" w:hAnsi="Times New Roman" w:eastAsia="仿宋"/>
          <w:color w:val="000000"/>
          <w:kern w:val="0"/>
          <w:sz w:val="32"/>
          <w:szCs w:val="32"/>
        </w:rPr>
        <w:t>的授权文件（</w:t>
      </w:r>
      <w:r>
        <w:rPr>
          <w:rFonts w:hint="eastAsia" w:ascii="Times New Roman" w:hAnsi="Times New Roman" w:eastAsia="仿宋"/>
          <w:color w:val="000000"/>
          <w:kern w:val="0"/>
          <w:sz w:val="32"/>
          <w:szCs w:val="32"/>
        </w:rPr>
        <w:t>如有</w:t>
      </w:r>
      <w:r>
        <w:rPr>
          <w:rFonts w:ascii="Times New Roman" w:hAnsi="Times New Roman" w:eastAsia="仿宋"/>
          <w:color w:val="000000"/>
          <w:kern w:val="0"/>
          <w:sz w:val="32"/>
          <w:szCs w:val="32"/>
        </w:rPr>
        <w:t>）</w:t>
      </w:r>
    </w:p>
    <w:p>
      <w:pPr>
        <w:spacing w:line="600" w:lineRule="atLeast"/>
        <w:ind w:firstLine="640" w:firstLineChars="200"/>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1</w:t>
      </w:r>
      <w:r>
        <w:rPr>
          <w:rFonts w:ascii="Times New Roman" w:hAnsi="Times New Roman" w:eastAsia="仿宋"/>
          <w:color w:val="000000"/>
          <w:kern w:val="0"/>
          <w:sz w:val="32"/>
          <w:szCs w:val="32"/>
        </w:rPr>
        <w:t>6</w:t>
      </w:r>
      <w:r>
        <w:rPr>
          <w:rFonts w:hint="eastAsia" w:ascii="Times New Roman" w:hAnsi="Times New Roman" w:eastAsia="仿宋"/>
          <w:color w:val="000000"/>
          <w:kern w:val="0"/>
          <w:sz w:val="32"/>
          <w:szCs w:val="32"/>
        </w:rPr>
        <w:t>．关于申请电子文件</w:t>
      </w:r>
      <w:r>
        <w:rPr>
          <w:rFonts w:ascii="Times New Roman" w:hAnsi="Times New Roman" w:eastAsia="仿宋"/>
          <w:color w:val="000000"/>
          <w:kern w:val="0"/>
          <w:sz w:val="32"/>
          <w:szCs w:val="32"/>
        </w:rPr>
        <w:t>与</w:t>
      </w:r>
      <w:r>
        <w:rPr>
          <w:rFonts w:hint="eastAsia" w:ascii="Times New Roman" w:hAnsi="Times New Roman" w:eastAsia="仿宋"/>
          <w:color w:val="000000"/>
          <w:kern w:val="0"/>
          <w:sz w:val="32"/>
          <w:szCs w:val="32"/>
        </w:rPr>
        <w:t>预留文件</w:t>
      </w:r>
      <w:r>
        <w:rPr>
          <w:rFonts w:ascii="Times New Roman" w:hAnsi="Times New Roman" w:eastAsia="仿宋"/>
          <w:color w:val="000000"/>
          <w:kern w:val="0"/>
          <w:sz w:val="32"/>
          <w:szCs w:val="32"/>
        </w:rPr>
        <w:t>一致的鉴证意见</w:t>
      </w:r>
    </w:p>
    <w:p>
      <w:pPr>
        <w:spacing w:line="600" w:lineRule="atLeast"/>
        <w:ind w:firstLine="640" w:firstLineChars="200"/>
        <w:rPr>
          <w:rFonts w:ascii="Times New Roman" w:hAnsi="Times New Roman" w:eastAsia="仿宋"/>
          <w:sz w:val="32"/>
          <w:szCs w:val="32"/>
        </w:rPr>
      </w:pPr>
      <w:r>
        <w:rPr>
          <w:rFonts w:ascii="Times New Roman" w:hAnsi="Times New Roman" w:eastAsia="仿宋"/>
          <w:sz w:val="32"/>
          <w:szCs w:val="32"/>
        </w:rPr>
        <w:t>17</w:t>
      </w:r>
      <w:r>
        <w:rPr>
          <w:rFonts w:hint="eastAsia" w:ascii="Times New Roman" w:hAnsi="Times New Roman" w:eastAsia="仿宋"/>
          <w:sz w:val="32"/>
          <w:szCs w:val="32"/>
        </w:rPr>
        <w:t>．发行人及中介机构联系方式</w:t>
      </w:r>
    </w:p>
    <w:p>
      <w:pPr>
        <w:spacing w:line="600" w:lineRule="atLeast"/>
        <w:ind w:firstLine="640" w:firstLineChars="200"/>
        <w:rPr>
          <w:rFonts w:ascii="Times New Roman" w:hAnsi="Times New Roman" w:eastAsia="仿宋"/>
          <w:color w:val="000000"/>
          <w:kern w:val="0"/>
          <w:sz w:val="32"/>
          <w:szCs w:val="32"/>
        </w:rPr>
      </w:pPr>
      <w:r>
        <w:rPr>
          <w:rFonts w:ascii="Times New Roman" w:hAnsi="Times New Roman" w:eastAsia="仿宋"/>
          <w:color w:val="000000"/>
          <w:kern w:val="0"/>
          <w:sz w:val="32"/>
          <w:szCs w:val="32"/>
        </w:rPr>
        <w:t>18</w:t>
      </w:r>
      <w:r>
        <w:rPr>
          <w:rFonts w:hint="eastAsia" w:ascii="Times New Roman" w:hAnsi="Times New Roman" w:eastAsia="仿宋"/>
          <w:color w:val="000000"/>
          <w:kern w:val="0"/>
          <w:sz w:val="32"/>
          <w:szCs w:val="32"/>
        </w:rPr>
        <w:t>．要求报送的其他文件</w:t>
      </w:r>
    </w:p>
    <w:p>
      <w:pPr>
        <w:rPr>
          <w:rFonts w:ascii="Times New Roman" w:hAnsi="Times New Roman"/>
        </w:rPr>
      </w:pPr>
    </w:p>
    <w:p>
      <w:pPr>
        <w:rPr>
          <w:rFonts w:ascii="Times New Roman" w:hAnsi="Times New Roman"/>
        </w:rPr>
      </w:pPr>
    </w:p>
    <w:p>
      <w:pPr>
        <w:spacing w:line="600" w:lineRule="atLeast"/>
        <w:ind w:firstLine="640" w:firstLineChars="200"/>
        <w:rPr>
          <w:rFonts w:ascii="Times New Roman" w:hAnsi="Times New Roman" w:eastAsia="仿宋"/>
          <w:color w:val="000000"/>
          <w:kern w:val="0"/>
          <w:sz w:val="32"/>
          <w:szCs w:val="32"/>
        </w:rPr>
      </w:pPr>
      <w:r>
        <w:rPr>
          <w:rFonts w:ascii="Times New Roman" w:hAnsi="Times New Roman" w:eastAsia="仿宋"/>
          <w:color w:val="000000"/>
          <w:kern w:val="0"/>
          <w:sz w:val="32"/>
          <w:szCs w:val="32"/>
        </w:rPr>
        <w:br w:type="page"/>
      </w:r>
    </w:p>
    <w:p>
      <w:pPr>
        <w:outlineLvl w:val="1"/>
        <w:rPr>
          <w:rFonts w:ascii="Times New Roman" w:hAnsi="Times New Roman" w:eastAsia="黑体"/>
          <w:sz w:val="32"/>
          <w:szCs w:val="32"/>
        </w:rPr>
      </w:pPr>
      <w:r>
        <w:rPr>
          <w:rFonts w:ascii="Times New Roman" w:hAnsi="Times New Roman" w:eastAsia="黑体"/>
          <w:sz w:val="32"/>
          <w:szCs w:val="32"/>
        </w:rPr>
        <w:t>附件2</w:t>
      </w:r>
    </w:p>
    <w:p>
      <w:pPr>
        <w:jc w:val="center"/>
        <w:rPr>
          <w:rFonts w:ascii="Times New Roman" w:hAnsi="Times New Roman" w:eastAsia="仿宋"/>
          <w:b/>
          <w:color w:val="000000"/>
          <w:kern w:val="0"/>
          <w:sz w:val="32"/>
          <w:szCs w:val="32"/>
          <w:lang w:val="zh-CN"/>
        </w:rPr>
      </w:pPr>
      <w:r>
        <w:rPr>
          <w:rFonts w:hint="eastAsia" w:ascii="Times New Roman" w:hAnsi="Times New Roman" w:eastAsia="仿宋"/>
          <w:b/>
          <w:color w:val="000000"/>
          <w:kern w:val="0"/>
          <w:sz w:val="32"/>
          <w:szCs w:val="32"/>
          <w:lang w:val="zh-CN"/>
        </w:rPr>
        <w:t>可转债定向发行申请报告</w:t>
      </w:r>
    </w:p>
    <w:p>
      <w:pPr>
        <w:autoSpaceDE w:val="0"/>
        <w:autoSpaceDN w:val="0"/>
        <w:adjustRightInd w:val="0"/>
        <w:spacing w:line="600" w:lineRule="atLeast"/>
        <w:jc w:val="center"/>
        <w:textAlignment w:val="center"/>
        <w:rPr>
          <w:rFonts w:ascii="Times New Roman" w:hAnsi="Times New Roman" w:eastAsia="仿宋"/>
          <w:b/>
          <w:color w:val="000000"/>
          <w:kern w:val="0"/>
          <w:sz w:val="32"/>
          <w:szCs w:val="32"/>
          <w:lang w:val="zh-CN"/>
        </w:rPr>
      </w:pPr>
      <w:r>
        <w:rPr>
          <w:rFonts w:ascii="Times New Roman" w:hAnsi="Times New Roman" w:eastAsia="仿宋"/>
          <w:b/>
          <w:color w:val="000000"/>
          <w:kern w:val="0"/>
          <w:sz w:val="32"/>
          <w:szCs w:val="32"/>
          <w:lang w:val="zh-CN"/>
        </w:rPr>
        <w:t xml:space="preserve">2-1 </w:t>
      </w:r>
      <w:r>
        <w:rPr>
          <w:rFonts w:hint="eastAsia" w:ascii="Times New Roman" w:hAnsi="Times New Roman" w:eastAsia="仿宋"/>
          <w:b/>
          <w:color w:val="000000"/>
          <w:kern w:val="0"/>
          <w:sz w:val="32"/>
          <w:szCs w:val="32"/>
          <w:lang w:val="zh-CN"/>
        </w:rPr>
        <w:t>挂牌公司可转债定向发行申请报告</w:t>
      </w:r>
    </w:p>
    <w:p>
      <w:pPr>
        <w:jc w:val="center"/>
        <w:rPr>
          <w:rFonts w:ascii="Times New Roman" w:hAnsi="Times New Roman" w:eastAsia="仿宋"/>
          <w:b/>
          <w:color w:val="000000"/>
          <w:kern w:val="0"/>
          <w:sz w:val="32"/>
          <w:szCs w:val="32"/>
          <w:lang w:val="zh-CN"/>
        </w:rPr>
      </w:pPr>
    </w:p>
    <w:p>
      <w:pPr>
        <w:autoSpaceDE w:val="0"/>
        <w:autoSpaceDN w:val="0"/>
        <w:adjustRightInd w:val="0"/>
        <w:spacing w:line="600" w:lineRule="atLeast"/>
        <w:jc w:val="center"/>
        <w:textAlignment w:val="center"/>
        <w:rPr>
          <w:rFonts w:ascii="Times New Roman" w:hAnsi="Times New Roman" w:eastAsia="仿宋"/>
          <w:b/>
          <w:color w:val="000000"/>
          <w:kern w:val="0"/>
          <w:sz w:val="32"/>
          <w:szCs w:val="32"/>
          <w:lang w:val="zh-CN"/>
        </w:rPr>
      </w:pPr>
      <w:r>
        <w:rPr>
          <w:rFonts w:ascii="Times New Roman" w:hAnsi="Times New Roman" w:eastAsia="仿宋"/>
          <w:b/>
          <w:color w:val="000000"/>
          <w:kern w:val="0"/>
          <w:sz w:val="32"/>
          <w:szCs w:val="32"/>
          <w:lang w:val="zh-CN"/>
        </w:rPr>
        <w:t>XXXX</w:t>
      </w:r>
      <w:r>
        <w:rPr>
          <w:rFonts w:hint="eastAsia" w:ascii="Times New Roman" w:hAnsi="Times New Roman" w:eastAsia="仿宋"/>
          <w:b/>
          <w:color w:val="000000"/>
          <w:kern w:val="0"/>
          <w:sz w:val="32"/>
          <w:szCs w:val="32"/>
          <w:lang w:val="zh-CN"/>
        </w:rPr>
        <w:t>股份（有限）公司定向发行可转债申请报告</w:t>
      </w:r>
    </w:p>
    <w:p>
      <w:pPr>
        <w:autoSpaceDE w:val="0"/>
        <w:autoSpaceDN w:val="0"/>
        <w:adjustRightInd w:val="0"/>
        <w:spacing w:line="600" w:lineRule="atLeast"/>
        <w:textAlignment w:val="center"/>
        <w:rPr>
          <w:rFonts w:ascii="Times New Roman" w:hAnsi="Times New Roman" w:eastAsia="仿宋"/>
          <w:color w:val="000000"/>
          <w:kern w:val="0"/>
          <w:sz w:val="32"/>
          <w:szCs w:val="32"/>
          <w:lang w:val="zh-CN"/>
        </w:rPr>
      </w:pPr>
      <w:r>
        <w:rPr>
          <w:rFonts w:hint="eastAsia" w:ascii="Times New Roman" w:hAnsi="Times New Roman" w:eastAsia="仿宋"/>
          <w:color w:val="000000"/>
          <w:spacing w:val="7"/>
          <w:kern w:val="0"/>
          <w:sz w:val="32"/>
          <w:szCs w:val="32"/>
          <w:lang w:val="zh-CN"/>
        </w:rPr>
        <w:t>全国中小企业股份转让系统有限责任公</w:t>
      </w:r>
      <w:r>
        <w:rPr>
          <w:rFonts w:hint="eastAsia" w:ascii="Times New Roman" w:hAnsi="Times New Roman" w:eastAsia="仿宋"/>
          <w:color w:val="000000"/>
          <w:kern w:val="0"/>
          <w:sz w:val="32"/>
          <w:szCs w:val="32"/>
          <w:lang w:val="zh-CN"/>
        </w:rPr>
        <w:t>司：</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lang w:val="zh-CN"/>
        </w:rPr>
      </w:pP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股份（有限）公司经</w:t>
      </w: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证券股份有限（或有限责任）公司推荐，于</w:t>
      </w: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年</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月</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日在全国中小企业股份转让系统挂牌，证券简称：</w:t>
      </w: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，证券代码：</w:t>
      </w: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lang w:val="zh-CN"/>
        </w:rPr>
      </w:pP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于</w:t>
      </w: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年</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月</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日召开董事会，审议通过了拟进行定向发行可转债的决议。</w:t>
      </w: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年</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月</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日公司召开股东大会，经出席会议的有表决权股东所持表决权</w:t>
      </w:r>
      <w:r>
        <w:rPr>
          <w:rFonts w:ascii="Times New Roman" w:hAnsi="Times New Roman" w:eastAsia="仿宋"/>
          <w:color w:val="000000"/>
          <w:kern w:val="0"/>
          <w:sz w:val="32"/>
          <w:szCs w:val="32"/>
          <w:lang w:val="zh-CN"/>
        </w:rPr>
        <w:t>2/3</w:t>
      </w:r>
      <w:r>
        <w:rPr>
          <w:rFonts w:hint="eastAsia" w:ascii="Times New Roman" w:hAnsi="Times New Roman" w:eastAsia="仿宋"/>
          <w:color w:val="000000"/>
          <w:kern w:val="0"/>
          <w:sz w:val="32"/>
          <w:szCs w:val="32"/>
          <w:lang w:val="zh-CN"/>
        </w:rPr>
        <w:t>以上通过，决议批准本次定向发行可转债事项。</w:t>
      </w:r>
    </w:p>
    <w:p>
      <w:pPr>
        <w:autoSpaceDE w:val="0"/>
        <w:autoSpaceDN w:val="0"/>
        <w:adjustRightInd w:val="0"/>
        <w:spacing w:line="600" w:lineRule="atLeast"/>
        <w:ind w:firstLine="642" w:firstLineChars="200"/>
        <w:textAlignment w:val="center"/>
        <w:rPr>
          <w:rFonts w:ascii="Times New Roman" w:hAnsi="Times New Roman" w:eastAsia="仿宋"/>
          <w:color w:val="000000"/>
          <w:kern w:val="0"/>
          <w:sz w:val="32"/>
          <w:szCs w:val="32"/>
          <w:lang w:val="zh-CN"/>
        </w:rPr>
      </w:pPr>
      <w:r>
        <w:rPr>
          <w:rFonts w:hint="eastAsia" w:ascii="Times New Roman" w:hAnsi="Times New Roman" w:eastAsia="仿宋"/>
          <w:b/>
          <w:color w:val="000000"/>
          <w:kern w:val="0"/>
          <w:sz w:val="32"/>
          <w:szCs w:val="32"/>
          <w:lang w:val="zh-CN"/>
        </w:rPr>
        <w:t>（情形一，发行后证券</w:t>
      </w:r>
      <w:r>
        <w:rPr>
          <w:rFonts w:ascii="Times New Roman" w:hAnsi="Times New Roman" w:eastAsia="仿宋"/>
          <w:b/>
          <w:color w:val="000000"/>
          <w:kern w:val="0"/>
          <w:sz w:val="32"/>
          <w:szCs w:val="32"/>
          <w:lang w:val="zh-CN"/>
        </w:rPr>
        <w:t>持有人累计不超过200人的发行适用）</w:t>
      </w:r>
      <w:r>
        <w:rPr>
          <w:rFonts w:hint="eastAsia" w:ascii="Times New Roman" w:hAnsi="Times New Roman" w:eastAsia="仿宋"/>
          <w:color w:val="000000"/>
          <w:kern w:val="0"/>
          <w:sz w:val="32"/>
          <w:szCs w:val="32"/>
          <w:lang w:val="zh-CN"/>
        </w:rPr>
        <w:t>截至本次定向发行可转债股权登记日</w:t>
      </w: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年</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月</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日，我司共有</w:t>
      </w:r>
      <w:r>
        <w:rPr>
          <w:rFonts w:ascii="Times New Roman" w:hAnsi="Times New Roman" w:eastAsia="仿宋"/>
          <w:color w:val="000000"/>
          <w:kern w:val="0"/>
          <w:sz w:val="32"/>
          <w:szCs w:val="32"/>
          <w:lang w:val="zh-CN"/>
        </w:rPr>
        <w:t>X</w:t>
      </w:r>
      <w:r>
        <w:rPr>
          <w:rFonts w:hint="eastAsia" w:ascii="Times New Roman" w:hAnsi="Times New Roman" w:eastAsia="仿宋"/>
          <w:color w:val="000000"/>
          <w:kern w:val="0"/>
          <w:sz w:val="32"/>
          <w:szCs w:val="32"/>
          <w:lang w:val="zh-CN"/>
        </w:rPr>
        <w:t>名</w:t>
      </w:r>
      <w:r>
        <w:rPr>
          <w:rFonts w:ascii="Times New Roman" w:hAnsi="Times New Roman" w:eastAsia="仿宋"/>
          <w:color w:val="000000"/>
          <w:kern w:val="0"/>
          <w:sz w:val="32"/>
          <w:szCs w:val="32"/>
          <w:lang w:val="zh-CN"/>
        </w:rPr>
        <w:t>普通股</w:t>
      </w:r>
      <w:r>
        <w:rPr>
          <w:rFonts w:hint="eastAsia" w:ascii="Times New Roman" w:hAnsi="Times New Roman" w:eastAsia="仿宋"/>
          <w:color w:val="000000"/>
          <w:kern w:val="0"/>
          <w:sz w:val="32"/>
          <w:szCs w:val="32"/>
          <w:lang w:val="zh-CN"/>
        </w:rPr>
        <w:t>股东、</w:t>
      </w:r>
      <w:r>
        <w:rPr>
          <w:rFonts w:ascii="Times New Roman" w:hAnsi="Times New Roman" w:eastAsia="仿宋"/>
          <w:color w:val="000000"/>
          <w:kern w:val="0"/>
          <w:sz w:val="32"/>
          <w:szCs w:val="32"/>
          <w:lang w:val="zh-CN"/>
        </w:rPr>
        <w:t>X</w:t>
      </w:r>
      <w:r>
        <w:rPr>
          <w:rFonts w:hint="eastAsia" w:ascii="Times New Roman" w:hAnsi="Times New Roman" w:eastAsia="仿宋"/>
          <w:color w:val="000000"/>
          <w:kern w:val="0"/>
          <w:sz w:val="32"/>
          <w:szCs w:val="32"/>
          <w:lang w:val="zh-CN"/>
        </w:rPr>
        <w:t>名优先股股东及X名可转债持有人。本次定向发行可转债完成后，证券持有人</w:t>
      </w:r>
      <w:r>
        <w:rPr>
          <w:rFonts w:ascii="Times New Roman" w:hAnsi="Times New Roman" w:eastAsia="仿宋"/>
          <w:color w:val="000000"/>
          <w:kern w:val="0"/>
          <w:sz w:val="32"/>
          <w:szCs w:val="32"/>
          <w:lang w:val="zh-CN"/>
        </w:rPr>
        <w:t>人数合计X人/</w:t>
      </w:r>
      <w:r>
        <w:rPr>
          <w:rFonts w:hint="eastAsia" w:ascii="Times New Roman" w:hAnsi="Times New Roman" w:eastAsia="仿宋"/>
          <w:color w:val="000000"/>
          <w:kern w:val="0"/>
          <w:sz w:val="32"/>
          <w:szCs w:val="32"/>
          <w:lang w:val="zh-CN"/>
        </w:rPr>
        <w:t>预计</w:t>
      </w:r>
      <w:r>
        <w:rPr>
          <w:rFonts w:ascii="Times New Roman" w:hAnsi="Times New Roman" w:eastAsia="仿宋"/>
          <w:color w:val="000000"/>
          <w:kern w:val="0"/>
          <w:sz w:val="32"/>
          <w:szCs w:val="32"/>
          <w:lang w:val="zh-CN"/>
        </w:rPr>
        <w:t>X</w:t>
      </w:r>
      <w:r>
        <w:rPr>
          <w:rFonts w:hint="eastAsia" w:ascii="Times New Roman" w:hAnsi="Times New Roman" w:eastAsia="仿宋"/>
          <w:color w:val="000000"/>
          <w:kern w:val="0"/>
          <w:sz w:val="32"/>
          <w:szCs w:val="32"/>
          <w:lang w:val="zh-CN"/>
        </w:rPr>
        <w:t>人。因本次定向发行可转债完成后，证券</w:t>
      </w:r>
      <w:r>
        <w:rPr>
          <w:rFonts w:ascii="Times New Roman" w:hAnsi="Times New Roman" w:eastAsia="仿宋"/>
          <w:color w:val="000000"/>
          <w:kern w:val="0"/>
          <w:sz w:val="32"/>
          <w:szCs w:val="32"/>
          <w:lang w:val="zh-CN"/>
        </w:rPr>
        <w:t>持有人累计不超过200人，依据《非上市公众公司监督管理办法》的规定，</w:t>
      </w:r>
      <w:r>
        <w:rPr>
          <w:rFonts w:hint="eastAsia" w:ascii="Times New Roman" w:hAnsi="Times New Roman" w:eastAsia="仿宋"/>
          <w:color w:val="000000"/>
          <w:kern w:val="0"/>
          <w:sz w:val="32"/>
          <w:szCs w:val="32"/>
          <w:lang w:val="zh-CN"/>
        </w:rPr>
        <w:t>豁免向中国证监会申请注册。</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lang w:val="zh-CN"/>
        </w:rPr>
      </w:pPr>
      <w:r>
        <w:rPr>
          <w:rFonts w:hint="eastAsia" w:ascii="Times New Roman" w:hAnsi="Times New Roman" w:eastAsia="仿宋"/>
          <w:color w:val="000000"/>
          <w:kern w:val="0"/>
          <w:sz w:val="32"/>
          <w:szCs w:val="32"/>
          <w:lang w:val="zh-CN"/>
        </w:rPr>
        <w:t>本次定向发行可转债总计</w:t>
      </w:r>
      <w:r>
        <w:rPr>
          <w:rFonts w:ascii="Times New Roman" w:hAnsi="Times New Roman" w:eastAsia="仿宋"/>
          <w:color w:val="000000"/>
          <w:kern w:val="0"/>
          <w:sz w:val="32"/>
          <w:szCs w:val="32"/>
          <w:lang w:val="zh-CN"/>
        </w:rPr>
        <w:t>不超过XXXX</w:t>
      </w:r>
      <w:r>
        <w:rPr>
          <w:rFonts w:hint="eastAsia" w:ascii="Times New Roman" w:hAnsi="Times New Roman" w:eastAsia="仿宋"/>
          <w:color w:val="000000"/>
          <w:kern w:val="0"/>
          <w:sz w:val="32"/>
          <w:szCs w:val="32"/>
          <w:lang w:val="zh-CN"/>
        </w:rPr>
        <w:t>万张</w:t>
      </w:r>
      <w:r>
        <w:rPr>
          <w:rFonts w:ascii="Times New Roman" w:hAnsi="Times New Roman" w:eastAsia="仿宋"/>
          <w:color w:val="000000"/>
          <w:kern w:val="0"/>
          <w:sz w:val="32"/>
          <w:szCs w:val="32"/>
          <w:lang w:val="zh-CN"/>
        </w:rPr>
        <w:t>。</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lang w:val="zh-CN"/>
        </w:rPr>
      </w:pPr>
      <w:r>
        <w:rPr>
          <w:rFonts w:hint="eastAsia" w:ascii="Times New Roman" w:hAnsi="Times New Roman" w:eastAsia="仿宋"/>
          <w:color w:val="000000"/>
          <w:kern w:val="0"/>
          <w:sz w:val="32"/>
          <w:szCs w:val="32"/>
          <w:lang w:val="zh-CN"/>
        </w:rPr>
        <w:t>现特就本次定向发行可转债事项向贵公司提出申请。</w:t>
      </w:r>
    </w:p>
    <w:p>
      <w:pPr>
        <w:autoSpaceDE w:val="0"/>
        <w:autoSpaceDN w:val="0"/>
        <w:adjustRightInd w:val="0"/>
        <w:spacing w:line="600" w:lineRule="atLeast"/>
        <w:ind w:firstLine="642" w:firstLineChars="200"/>
        <w:textAlignment w:val="center"/>
        <w:rPr>
          <w:rFonts w:ascii="Times New Roman" w:hAnsi="Times New Roman" w:eastAsia="仿宋"/>
          <w:color w:val="000000"/>
          <w:kern w:val="0"/>
          <w:sz w:val="32"/>
          <w:szCs w:val="32"/>
          <w:lang w:val="zh-CN"/>
        </w:rPr>
      </w:pPr>
      <w:r>
        <w:rPr>
          <w:rFonts w:hint="eastAsia" w:ascii="Times New Roman" w:hAnsi="Times New Roman" w:eastAsia="仿宋"/>
          <w:b/>
          <w:color w:val="000000"/>
          <w:kern w:val="0"/>
          <w:sz w:val="32"/>
          <w:szCs w:val="32"/>
          <w:lang w:val="zh-CN"/>
        </w:rPr>
        <w:t>（情形二，发行后证券持有人</w:t>
      </w:r>
      <w:r>
        <w:rPr>
          <w:rFonts w:ascii="Times New Roman" w:hAnsi="Times New Roman" w:eastAsia="仿宋"/>
          <w:b/>
          <w:color w:val="000000"/>
          <w:kern w:val="0"/>
          <w:sz w:val="32"/>
          <w:szCs w:val="32"/>
          <w:lang w:val="zh-CN"/>
        </w:rPr>
        <w:t>累计超过200人的发行适用）</w:t>
      </w:r>
      <w:r>
        <w:rPr>
          <w:rFonts w:hint="eastAsia" w:ascii="Times New Roman" w:hAnsi="Times New Roman" w:eastAsia="仿宋"/>
          <w:color w:val="000000"/>
          <w:kern w:val="0"/>
          <w:sz w:val="32"/>
          <w:szCs w:val="32"/>
          <w:lang w:val="zh-CN"/>
        </w:rPr>
        <w:t>截至本次定向发行可转债股权登记日</w:t>
      </w: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年</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月</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日，我司共有</w:t>
      </w:r>
      <w:r>
        <w:rPr>
          <w:rFonts w:ascii="Times New Roman" w:hAnsi="Times New Roman" w:eastAsia="仿宋"/>
          <w:color w:val="000000"/>
          <w:kern w:val="0"/>
          <w:sz w:val="32"/>
          <w:szCs w:val="32"/>
          <w:lang w:val="zh-CN"/>
        </w:rPr>
        <w:t>X</w:t>
      </w:r>
      <w:r>
        <w:rPr>
          <w:rFonts w:hint="eastAsia" w:ascii="Times New Roman" w:hAnsi="Times New Roman" w:eastAsia="仿宋"/>
          <w:color w:val="000000"/>
          <w:kern w:val="0"/>
          <w:sz w:val="32"/>
          <w:szCs w:val="32"/>
          <w:lang w:val="zh-CN"/>
        </w:rPr>
        <w:t>名普通股股东、</w:t>
      </w:r>
      <w:r>
        <w:rPr>
          <w:rFonts w:ascii="Times New Roman" w:hAnsi="Times New Roman" w:eastAsia="仿宋"/>
          <w:color w:val="000000"/>
          <w:kern w:val="0"/>
          <w:sz w:val="32"/>
          <w:szCs w:val="32"/>
          <w:lang w:val="zh-CN"/>
        </w:rPr>
        <w:t>X</w:t>
      </w:r>
      <w:r>
        <w:rPr>
          <w:rFonts w:hint="eastAsia" w:ascii="Times New Roman" w:hAnsi="Times New Roman" w:eastAsia="仿宋"/>
          <w:color w:val="000000"/>
          <w:kern w:val="0"/>
          <w:sz w:val="32"/>
          <w:szCs w:val="32"/>
          <w:lang w:val="zh-CN"/>
        </w:rPr>
        <w:t>名优先股股东及X名可转债持有人。本次定向发行可转债完成后，证券持有人人数合计</w:t>
      </w:r>
      <w:r>
        <w:rPr>
          <w:rFonts w:ascii="Times New Roman" w:hAnsi="Times New Roman" w:eastAsia="仿宋"/>
          <w:color w:val="000000"/>
          <w:kern w:val="0"/>
          <w:sz w:val="32"/>
          <w:szCs w:val="32"/>
          <w:lang w:val="zh-CN"/>
        </w:rPr>
        <w:t>X</w:t>
      </w:r>
      <w:r>
        <w:rPr>
          <w:rFonts w:hint="eastAsia" w:ascii="Times New Roman" w:hAnsi="Times New Roman" w:eastAsia="仿宋"/>
          <w:color w:val="000000"/>
          <w:kern w:val="0"/>
          <w:sz w:val="32"/>
          <w:szCs w:val="32"/>
          <w:lang w:val="zh-CN"/>
        </w:rPr>
        <w:t>人</w:t>
      </w:r>
      <w:r>
        <w:rPr>
          <w:rFonts w:ascii="Times New Roman" w:hAnsi="Times New Roman" w:eastAsia="仿宋"/>
          <w:color w:val="000000"/>
          <w:kern w:val="0"/>
          <w:sz w:val="32"/>
          <w:szCs w:val="32"/>
          <w:lang w:val="zh-CN"/>
        </w:rPr>
        <w:t>/</w:t>
      </w:r>
      <w:r>
        <w:rPr>
          <w:rFonts w:hint="eastAsia" w:ascii="Times New Roman" w:hAnsi="Times New Roman" w:eastAsia="仿宋"/>
          <w:color w:val="000000"/>
          <w:kern w:val="0"/>
          <w:sz w:val="32"/>
          <w:szCs w:val="32"/>
          <w:lang w:val="zh-CN"/>
        </w:rPr>
        <w:t>预计</w:t>
      </w:r>
      <w:r>
        <w:rPr>
          <w:rFonts w:ascii="Times New Roman" w:hAnsi="Times New Roman" w:eastAsia="仿宋"/>
          <w:color w:val="000000"/>
          <w:kern w:val="0"/>
          <w:sz w:val="32"/>
          <w:szCs w:val="32"/>
          <w:lang w:val="zh-CN"/>
        </w:rPr>
        <w:t>X</w:t>
      </w:r>
      <w:r>
        <w:rPr>
          <w:rFonts w:hint="eastAsia" w:ascii="Times New Roman" w:hAnsi="Times New Roman" w:eastAsia="仿宋"/>
          <w:color w:val="000000"/>
          <w:kern w:val="0"/>
          <w:sz w:val="32"/>
          <w:szCs w:val="32"/>
          <w:lang w:val="zh-CN"/>
        </w:rPr>
        <w:t>人。因本次定向发行可转债完成后，证券持有人累计超过</w:t>
      </w:r>
      <w:r>
        <w:rPr>
          <w:rFonts w:ascii="Times New Roman" w:hAnsi="Times New Roman" w:eastAsia="仿宋"/>
          <w:color w:val="000000"/>
          <w:kern w:val="0"/>
          <w:sz w:val="32"/>
          <w:szCs w:val="32"/>
          <w:lang w:val="zh-CN"/>
        </w:rPr>
        <w:t>200</w:t>
      </w:r>
      <w:r>
        <w:rPr>
          <w:rFonts w:hint="eastAsia" w:ascii="Times New Roman" w:hAnsi="Times New Roman" w:eastAsia="仿宋"/>
          <w:color w:val="000000"/>
          <w:kern w:val="0"/>
          <w:sz w:val="32"/>
          <w:szCs w:val="32"/>
          <w:lang w:val="zh-CN"/>
        </w:rPr>
        <w:t>人，</w:t>
      </w:r>
      <w:r>
        <w:rPr>
          <w:rFonts w:ascii="Times New Roman" w:hAnsi="Times New Roman" w:eastAsia="仿宋"/>
          <w:color w:val="000000"/>
          <w:kern w:val="0"/>
          <w:sz w:val="32"/>
          <w:szCs w:val="32"/>
          <w:lang w:val="zh-CN"/>
        </w:rPr>
        <w:t>依据《非上市公众公司监督管理办法》的规定，须向中国证监会申请</w:t>
      </w:r>
      <w:r>
        <w:rPr>
          <w:rFonts w:hint="eastAsia" w:ascii="Times New Roman" w:hAnsi="Times New Roman" w:eastAsia="仿宋"/>
          <w:color w:val="000000"/>
          <w:kern w:val="0"/>
          <w:sz w:val="32"/>
          <w:szCs w:val="32"/>
          <w:lang w:val="zh-CN"/>
        </w:rPr>
        <w:t>注册</w:t>
      </w:r>
      <w:r>
        <w:rPr>
          <w:rFonts w:ascii="Times New Roman" w:hAnsi="Times New Roman" w:eastAsia="仿宋"/>
          <w:color w:val="000000"/>
          <w:kern w:val="0"/>
          <w:sz w:val="32"/>
          <w:szCs w:val="32"/>
          <w:lang w:val="zh-CN"/>
        </w:rPr>
        <w:t>。</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lang w:val="zh-CN"/>
        </w:rPr>
      </w:pPr>
      <w:r>
        <w:rPr>
          <w:rFonts w:ascii="Times New Roman" w:hAnsi="Times New Roman" w:eastAsia="仿宋"/>
          <w:color w:val="000000"/>
          <w:kern w:val="0"/>
          <w:sz w:val="32"/>
          <w:szCs w:val="32"/>
          <w:lang w:val="zh-CN"/>
        </w:rPr>
        <w:t>本次定向发行可转债</w:t>
      </w:r>
      <w:r>
        <w:rPr>
          <w:rFonts w:hint="eastAsia" w:ascii="Times New Roman" w:hAnsi="Times New Roman" w:eastAsia="仿宋"/>
          <w:color w:val="000000"/>
          <w:kern w:val="0"/>
          <w:sz w:val="32"/>
          <w:szCs w:val="32"/>
          <w:lang w:val="zh-CN"/>
        </w:rPr>
        <w:t>总计</w:t>
      </w:r>
      <w:r>
        <w:rPr>
          <w:rFonts w:ascii="Times New Roman" w:hAnsi="Times New Roman" w:eastAsia="仿宋"/>
          <w:color w:val="000000"/>
          <w:kern w:val="0"/>
          <w:sz w:val="32"/>
          <w:szCs w:val="32"/>
          <w:lang w:val="zh-CN"/>
        </w:rPr>
        <w:t>不超过XXXX</w:t>
      </w:r>
      <w:r>
        <w:rPr>
          <w:rFonts w:hint="eastAsia" w:ascii="Times New Roman" w:hAnsi="Times New Roman" w:eastAsia="仿宋"/>
          <w:color w:val="000000"/>
          <w:kern w:val="0"/>
          <w:sz w:val="32"/>
          <w:szCs w:val="32"/>
          <w:lang w:val="zh-CN"/>
        </w:rPr>
        <w:t>万张。</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lang w:val="zh-CN"/>
        </w:rPr>
      </w:pPr>
      <w:r>
        <w:rPr>
          <w:rFonts w:hint="eastAsia" w:ascii="Times New Roman" w:hAnsi="Times New Roman" w:eastAsia="仿宋"/>
          <w:color w:val="000000"/>
          <w:kern w:val="0"/>
          <w:sz w:val="32"/>
          <w:szCs w:val="32"/>
          <w:lang w:val="zh-CN"/>
        </w:rPr>
        <w:t>现特就本次定向发行可转债事项向贵公司提出申请。</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lang w:val="zh-CN"/>
        </w:rPr>
      </w:pPr>
      <w:r>
        <w:rPr>
          <w:rFonts w:hint="eastAsia" w:ascii="Times New Roman" w:hAnsi="Times New Roman" w:eastAsia="仿宋"/>
          <w:color w:val="000000"/>
          <w:kern w:val="0"/>
          <w:sz w:val="32"/>
          <w:szCs w:val="32"/>
          <w:lang w:val="zh-CN"/>
        </w:rPr>
        <w:t>（以下无正文）</w:t>
      </w:r>
      <w:r>
        <w:rPr>
          <w:rFonts w:ascii="Times New Roman" w:hAnsi="Times New Roman" w:eastAsia="仿宋"/>
          <w:color w:val="000000"/>
          <w:kern w:val="0"/>
          <w:sz w:val="32"/>
          <w:szCs w:val="32"/>
          <w:lang w:val="zh-CN"/>
        </w:rPr>
        <w:t xml:space="preserve">  </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lang w:val="zh-CN"/>
        </w:rPr>
      </w:pPr>
    </w:p>
    <w:p>
      <w:pPr>
        <w:autoSpaceDE w:val="0"/>
        <w:autoSpaceDN w:val="0"/>
        <w:adjustRightInd w:val="0"/>
        <w:spacing w:line="600" w:lineRule="atLeast"/>
        <w:ind w:right="367" w:firstLine="367"/>
        <w:jc w:val="right"/>
        <w:textAlignment w:val="center"/>
        <w:rPr>
          <w:rFonts w:ascii="Times New Roman" w:hAnsi="Times New Roman" w:eastAsia="仿宋"/>
          <w:color w:val="000000"/>
          <w:kern w:val="0"/>
          <w:sz w:val="32"/>
          <w:szCs w:val="32"/>
          <w:lang w:val="zh-CN"/>
        </w:rPr>
      </w:pP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股份（有限）公司（</w:t>
      </w:r>
      <w:r>
        <w:rPr>
          <w:rFonts w:hint="eastAsia" w:ascii="Times New Roman" w:hAnsi="Times New Roman" w:eastAsia="仿宋"/>
          <w:color w:val="000000"/>
          <w:kern w:val="0"/>
          <w:sz w:val="32"/>
          <w:szCs w:val="32"/>
        </w:rPr>
        <w:t>加盖公章</w:t>
      </w:r>
      <w:r>
        <w:rPr>
          <w:rFonts w:hint="eastAsia" w:ascii="Times New Roman" w:hAnsi="Times New Roman" w:eastAsia="仿宋"/>
          <w:color w:val="000000"/>
          <w:kern w:val="0"/>
          <w:sz w:val="32"/>
          <w:szCs w:val="32"/>
          <w:lang w:val="zh-CN"/>
        </w:rPr>
        <w:t>）</w:t>
      </w:r>
      <w:r>
        <w:rPr>
          <w:rFonts w:ascii="Times New Roman" w:hAnsi="Times New Roman" w:eastAsia="仿宋"/>
          <w:color w:val="000000"/>
          <w:kern w:val="0"/>
          <w:sz w:val="32"/>
          <w:szCs w:val="32"/>
          <w:lang w:val="zh-CN"/>
        </w:rPr>
        <w:t xml:space="preserve">              </w:t>
      </w:r>
    </w:p>
    <w:p>
      <w:pPr>
        <w:autoSpaceDE w:val="0"/>
        <w:autoSpaceDN w:val="0"/>
        <w:adjustRightInd w:val="0"/>
        <w:spacing w:line="600" w:lineRule="atLeast"/>
        <w:ind w:firstLine="367"/>
        <w:jc w:val="center"/>
        <w:textAlignment w:val="center"/>
        <w:rPr>
          <w:rFonts w:ascii="Times New Roman" w:hAnsi="Times New Roman" w:eastAsia="仿宋"/>
          <w:color w:val="000000"/>
          <w:kern w:val="0"/>
          <w:sz w:val="32"/>
          <w:szCs w:val="32"/>
          <w:lang w:val="zh-CN"/>
        </w:rPr>
      </w:pPr>
      <w:r>
        <w:rPr>
          <w:rFonts w:ascii="Times New Roman" w:hAnsi="Times New Roman" w:eastAsia="仿宋"/>
          <w:color w:val="000000"/>
          <w:kern w:val="0"/>
          <w:sz w:val="32"/>
          <w:szCs w:val="32"/>
          <w:lang w:val="zh-CN"/>
        </w:rPr>
        <w:tab/>
      </w:r>
      <w:r>
        <w:rPr>
          <w:rFonts w:ascii="Times New Roman" w:hAnsi="Times New Roman" w:eastAsia="仿宋"/>
          <w:color w:val="000000"/>
          <w:kern w:val="0"/>
          <w:sz w:val="32"/>
          <w:szCs w:val="32"/>
          <w:lang w:val="zh-CN"/>
        </w:rPr>
        <w:t xml:space="preserve">                             </w:t>
      </w:r>
      <w:r>
        <w:rPr>
          <w:rFonts w:hint="eastAsia" w:ascii="Times New Roman" w:hAnsi="Times New Roman" w:eastAsia="仿宋"/>
          <w:color w:val="000000"/>
          <w:kern w:val="0"/>
          <w:sz w:val="32"/>
          <w:szCs w:val="32"/>
          <w:lang w:val="zh-CN"/>
        </w:rPr>
        <w:t>年</w:t>
      </w:r>
      <w:r>
        <w:rPr>
          <w:rFonts w:ascii="Times New Roman" w:hAnsi="Times New Roman" w:eastAsia="仿宋"/>
          <w:color w:val="000000"/>
          <w:kern w:val="0"/>
          <w:sz w:val="32"/>
          <w:szCs w:val="32"/>
          <w:lang w:val="zh-CN"/>
        </w:rPr>
        <w:t xml:space="preserve">  </w:t>
      </w:r>
      <w:r>
        <w:rPr>
          <w:rFonts w:hint="eastAsia" w:ascii="Times New Roman" w:hAnsi="Times New Roman" w:eastAsia="仿宋"/>
          <w:color w:val="000000"/>
          <w:kern w:val="0"/>
          <w:sz w:val="32"/>
          <w:szCs w:val="32"/>
          <w:lang w:val="zh-CN"/>
        </w:rPr>
        <w:t>月</w:t>
      </w:r>
      <w:r>
        <w:rPr>
          <w:rFonts w:ascii="Times New Roman" w:hAnsi="Times New Roman" w:eastAsia="仿宋"/>
          <w:color w:val="000000"/>
          <w:kern w:val="0"/>
          <w:sz w:val="32"/>
          <w:szCs w:val="32"/>
          <w:lang w:val="zh-CN"/>
        </w:rPr>
        <w:t xml:space="preserve">  </w:t>
      </w:r>
      <w:r>
        <w:rPr>
          <w:rFonts w:hint="eastAsia" w:ascii="Times New Roman" w:hAnsi="Times New Roman" w:eastAsia="仿宋"/>
          <w:color w:val="000000"/>
          <w:kern w:val="0"/>
          <w:sz w:val="32"/>
          <w:szCs w:val="32"/>
          <w:lang w:val="zh-CN"/>
        </w:rPr>
        <w:t>日</w:t>
      </w:r>
    </w:p>
    <w:p>
      <w:pPr>
        <w:widowControl/>
        <w:jc w:val="left"/>
        <w:rPr>
          <w:rFonts w:ascii="Times New Roman" w:hAnsi="Times New Roman" w:eastAsia="仿宋"/>
          <w:color w:val="000000"/>
          <w:kern w:val="0"/>
          <w:sz w:val="32"/>
          <w:szCs w:val="32"/>
          <w:lang w:val="zh-CN"/>
        </w:rPr>
      </w:pPr>
      <w:r>
        <w:rPr>
          <w:rFonts w:ascii="Times New Roman" w:hAnsi="Times New Roman" w:eastAsia="仿宋"/>
          <w:color w:val="000000"/>
          <w:kern w:val="0"/>
          <w:sz w:val="32"/>
          <w:szCs w:val="32"/>
          <w:lang w:val="zh-CN"/>
        </w:rPr>
        <w:br w:type="page"/>
      </w:r>
    </w:p>
    <w:p>
      <w:pPr>
        <w:autoSpaceDE w:val="0"/>
        <w:autoSpaceDN w:val="0"/>
        <w:adjustRightInd w:val="0"/>
        <w:spacing w:line="600" w:lineRule="atLeast"/>
        <w:jc w:val="center"/>
        <w:textAlignment w:val="center"/>
        <w:rPr>
          <w:rFonts w:ascii="Times New Roman" w:hAnsi="Times New Roman" w:eastAsia="仿宋"/>
          <w:b/>
          <w:kern w:val="0"/>
          <w:sz w:val="32"/>
          <w:szCs w:val="32"/>
          <w:lang w:val="zh-CN"/>
        </w:rPr>
      </w:pPr>
      <w:r>
        <w:rPr>
          <w:rFonts w:ascii="Times New Roman" w:hAnsi="Times New Roman" w:eastAsia="仿宋"/>
          <w:b/>
          <w:color w:val="000000"/>
          <w:kern w:val="0"/>
          <w:sz w:val="32"/>
          <w:szCs w:val="32"/>
          <w:lang w:val="zh-CN"/>
        </w:rPr>
        <w:t>2</w:t>
      </w:r>
      <w:r>
        <w:rPr>
          <w:rFonts w:ascii="Times New Roman" w:hAnsi="Times New Roman" w:eastAsia="仿宋"/>
          <w:b/>
          <w:kern w:val="0"/>
          <w:sz w:val="32"/>
          <w:szCs w:val="32"/>
          <w:lang w:val="zh-CN"/>
        </w:rPr>
        <w:t>-2</w:t>
      </w:r>
      <w:r>
        <w:rPr>
          <w:rFonts w:hint="eastAsia" w:ascii="Times New Roman" w:hAnsi="Times New Roman" w:eastAsia="仿宋"/>
          <w:b/>
          <w:kern w:val="0"/>
          <w:sz w:val="32"/>
          <w:szCs w:val="32"/>
          <w:lang w:val="zh-CN"/>
        </w:rPr>
        <w:t>可转债定向发行申请报告</w:t>
      </w:r>
    </w:p>
    <w:p>
      <w:pPr>
        <w:autoSpaceDE w:val="0"/>
        <w:autoSpaceDN w:val="0"/>
        <w:adjustRightInd w:val="0"/>
        <w:spacing w:line="600" w:lineRule="atLeast"/>
        <w:jc w:val="center"/>
        <w:textAlignment w:val="center"/>
        <w:rPr>
          <w:rFonts w:ascii="Times New Roman" w:hAnsi="Times New Roman" w:eastAsia="仿宋"/>
          <w:b/>
          <w:kern w:val="0"/>
          <w:sz w:val="32"/>
          <w:szCs w:val="32"/>
          <w:lang w:val="zh-CN"/>
        </w:rPr>
      </w:pPr>
      <w:r>
        <w:rPr>
          <w:rFonts w:hint="eastAsia" w:ascii="Times New Roman" w:hAnsi="Times New Roman" w:eastAsia="仿宋"/>
          <w:b/>
          <w:kern w:val="0"/>
          <w:sz w:val="32"/>
          <w:szCs w:val="32"/>
          <w:lang w:val="zh-CN"/>
        </w:rPr>
        <w:t>（申请挂牌公司适用）</w:t>
      </w:r>
    </w:p>
    <w:p>
      <w:pPr>
        <w:autoSpaceDE w:val="0"/>
        <w:autoSpaceDN w:val="0"/>
        <w:adjustRightInd w:val="0"/>
        <w:spacing w:line="600" w:lineRule="atLeast"/>
        <w:jc w:val="center"/>
        <w:textAlignment w:val="center"/>
        <w:rPr>
          <w:rFonts w:ascii="Times New Roman" w:hAnsi="Times New Roman" w:eastAsia="仿宋"/>
          <w:b/>
          <w:kern w:val="0"/>
          <w:sz w:val="32"/>
          <w:szCs w:val="32"/>
          <w:lang w:val="zh-CN"/>
        </w:rPr>
      </w:pPr>
      <w:r>
        <w:rPr>
          <w:rFonts w:ascii="Times New Roman" w:hAnsi="Times New Roman" w:eastAsia="仿宋"/>
          <w:b/>
          <w:kern w:val="0"/>
          <w:sz w:val="32"/>
          <w:szCs w:val="32"/>
          <w:lang w:val="zh-CN"/>
        </w:rPr>
        <w:t>XX</w:t>
      </w:r>
      <w:r>
        <w:rPr>
          <w:rFonts w:hint="eastAsia" w:ascii="Times New Roman" w:hAnsi="Times New Roman" w:eastAsia="仿宋"/>
          <w:b/>
          <w:kern w:val="0"/>
          <w:sz w:val="32"/>
          <w:szCs w:val="32"/>
          <w:lang w:val="zh-CN"/>
        </w:rPr>
        <w:t>股份（有限）公司定向发行可转债并在全国股转系统挂牌转让的申请报告</w:t>
      </w:r>
    </w:p>
    <w:p>
      <w:pPr>
        <w:spacing w:before="120" w:after="120" w:line="600" w:lineRule="atLeast"/>
        <w:ind w:firstLine="480"/>
        <w:jc w:val="center"/>
        <w:rPr>
          <w:rFonts w:ascii="Times New Roman" w:hAnsi="Times New Roman" w:eastAsia="仿宋"/>
          <w:sz w:val="32"/>
          <w:szCs w:val="32"/>
        </w:rPr>
      </w:pPr>
      <w:r>
        <w:rPr>
          <w:rFonts w:ascii="Times New Roman" w:hAnsi="Times New Roman" w:eastAsia="仿宋"/>
          <w:sz w:val="32"/>
          <w:szCs w:val="32"/>
        </w:rPr>
        <w:t>XX</w:t>
      </w:r>
      <w:r>
        <w:rPr>
          <w:rFonts w:hint="eastAsia" w:ascii="Times New Roman" w:hAnsi="Times New Roman" w:eastAsia="仿宋"/>
          <w:sz w:val="32"/>
          <w:szCs w:val="32"/>
        </w:rPr>
        <w:t>字</w:t>
      </w:r>
      <w:r>
        <w:rPr>
          <w:rFonts w:ascii="Times New Roman" w:hAnsi="Times New Roman" w:eastAsia="仿宋"/>
          <w:sz w:val="32"/>
          <w:szCs w:val="32"/>
        </w:rPr>
        <w:t>[20XX]</w:t>
      </w:r>
      <w:r>
        <w:rPr>
          <w:rFonts w:hint="eastAsia" w:ascii="Times New Roman" w:hAnsi="Times New Roman" w:eastAsia="仿宋"/>
          <w:sz w:val="32"/>
          <w:szCs w:val="32"/>
        </w:rPr>
        <w:t>第</w:t>
      </w:r>
      <w:r>
        <w:rPr>
          <w:rFonts w:ascii="Times New Roman" w:hAnsi="Times New Roman" w:eastAsia="仿宋"/>
          <w:sz w:val="32"/>
          <w:szCs w:val="32"/>
        </w:rPr>
        <w:t>XX</w:t>
      </w:r>
      <w:r>
        <w:rPr>
          <w:rFonts w:hint="eastAsia" w:ascii="Times New Roman" w:hAnsi="Times New Roman" w:eastAsia="仿宋"/>
          <w:sz w:val="32"/>
          <w:szCs w:val="32"/>
        </w:rPr>
        <w:t>号</w:t>
      </w:r>
      <w:r>
        <w:rPr>
          <w:rFonts w:ascii="Times New Roman" w:hAnsi="Times New Roman" w:eastAsia="仿宋"/>
          <w:sz w:val="32"/>
          <w:szCs w:val="32"/>
        </w:rPr>
        <w:t xml:space="preserve">        </w:t>
      </w:r>
      <w:r>
        <w:rPr>
          <w:rFonts w:hint="eastAsia" w:ascii="Times New Roman" w:hAnsi="Times New Roman" w:eastAsia="仿宋"/>
          <w:sz w:val="32"/>
          <w:szCs w:val="32"/>
        </w:rPr>
        <w:t>签发人：</w:t>
      </w:r>
      <w:r>
        <w:rPr>
          <w:rFonts w:ascii="Times New Roman" w:hAnsi="Times New Roman" w:eastAsia="仿宋"/>
          <w:sz w:val="32"/>
          <w:szCs w:val="32"/>
        </w:rPr>
        <w:t>XXX</w:t>
      </w:r>
    </w:p>
    <w:p>
      <w:pPr>
        <w:autoSpaceDE w:val="0"/>
        <w:autoSpaceDN w:val="0"/>
        <w:adjustRightInd w:val="0"/>
        <w:spacing w:line="600" w:lineRule="atLeast"/>
        <w:textAlignment w:val="center"/>
        <w:rPr>
          <w:rFonts w:ascii="Times New Roman" w:hAnsi="Times New Roman" w:eastAsia="仿宋"/>
          <w:kern w:val="0"/>
          <w:sz w:val="32"/>
          <w:szCs w:val="32"/>
          <w:lang w:val="zh-CN"/>
        </w:rPr>
      </w:pPr>
      <w:r>
        <w:rPr>
          <w:rFonts w:hint="eastAsia" w:ascii="Times New Roman" w:hAnsi="Times New Roman" w:eastAsia="仿宋"/>
          <w:spacing w:val="7"/>
          <w:kern w:val="0"/>
          <w:sz w:val="32"/>
          <w:szCs w:val="32"/>
          <w:lang w:val="zh-CN"/>
        </w:rPr>
        <w:t>全国中小企业股份转让系统有限责任公</w:t>
      </w:r>
      <w:r>
        <w:rPr>
          <w:rFonts w:hint="eastAsia" w:ascii="Times New Roman" w:hAnsi="Times New Roman" w:eastAsia="仿宋"/>
          <w:kern w:val="0"/>
          <w:sz w:val="32"/>
          <w:szCs w:val="32"/>
          <w:lang w:val="zh-CN"/>
        </w:rPr>
        <w:t>司：</w:t>
      </w:r>
    </w:p>
    <w:p>
      <w:pPr>
        <w:autoSpaceDE w:val="0"/>
        <w:autoSpaceDN w:val="0"/>
        <w:adjustRightInd w:val="0"/>
        <w:spacing w:line="600" w:lineRule="atLeast"/>
        <w:ind w:firstLine="640" w:firstLineChars="200"/>
        <w:textAlignment w:val="center"/>
        <w:rPr>
          <w:rFonts w:ascii="Times New Roman" w:hAnsi="Times New Roman" w:eastAsia="仿宋"/>
          <w:kern w:val="0"/>
          <w:sz w:val="32"/>
          <w:szCs w:val="32"/>
          <w:lang w:val="zh-CN"/>
        </w:rPr>
      </w:pPr>
      <w:r>
        <w:rPr>
          <w:rFonts w:ascii="Times New Roman" w:hAnsi="Times New Roman" w:eastAsia="仿宋"/>
          <w:kern w:val="0"/>
          <w:sz w:val="32"/>
          <w:szCs w:val="32"/>
          <w:lang w:val="zh-CN"/>
        </w:rPr>
        <w:t>XX</w:t>
      </w:r>
      <w:r>
        <w:rPr>
          <w:rFonts w:hint="eastAsia" w:ascii="Times New Roman" w:hAnsi="Times New Roman" w:eastAsia="仿宋"/>
          <w:kern w:val="0"/>
          <w:sz w:val="32"/>
          <w:szCs w:val="32"/>
          <w:lang w:val="zh-CN"/>
        </w:rPr>
        <w:t>股份（有限）公司（以下简称公司、本公司）经公司董事会和股东大会审议通过，董事会编制的可转债发行文件已</w:t>
      </w:r>
      <w:r>
        <w:rPr>
          <w:rFonts w:ascii="Times New Roman" w:hAnsi="Times New Roman" w:eastAsia="仿宋"/>
          <w:kern w:val="0"/>
          <w:sz w:val="32"/>
          <w:szCs w:val="32"/>
          <w:lang w:val="zh-CN"/>
        </w:rPr>
        <w:t>经</w:t>
      </w:r>
      <w:r>
        <w:rPr>
          <w:rFonts w:hint="eastAsia" w:ascii="Times New Roman" w:hAnsi="Times New Roman" w:eastAsia="仿宋"/>
          <w:kern w:val="0"/>
          <w:sz w:val="32"/>
          <w:szCs w:val="32"/>
          <w:lang w:val="zh-CN"/>
        </w:rPr>
        <w:t>监事会审核并提出书面审核意见。公司</w:t>
      </w:r>
      <w:r>
        <w:rPr>
          <w:rFonts w:ascii="Times New Roman" w:hAnsi="Times New Roman" w:eastAsia="仿宋"/>
          <w:kern w:val="0"/>
          <w:sz w:val="32"/>
          <w:szCs w:val="32"/>
          <w:lang w:val="zh-CN"/>
        </w:rPr>
        <w:t>拟</w:t>
      </w:r>
      <w:r>
        <w:rPr>
          <w:rFonts w:hint="eastAsia" w:ascii="Times New Roman" w:hAnsi="Times New Roman" w:eastAsia="仿宋"/>
          <w:kern w:val="0"/>
          <w:sz w:val="32"/>
          <w:szCs w:val="32"/>
          <w:lang w:val="zh-CN"/>
        </w:rPr>
        <w:t>在</w:t>
      </w:r>
      <w:r>
        <w:rPr>
          <w:rFonts w:ascii="Times New Roman" w:hAnsi="Times New Roman" w:eastAsia="仿宋"/>
          <w:kern w:val="0"/>
          <w:sz w:val="32"/>
          <w:szCs w:val="32"/>
          <w:lang w:val="zh-CN"/>
        </w:rPr>
        <w:t>向贵公司申请股票挂牌</w:t>
      </w:r>
      <w:r>
        <w:rPr>
          <w:rFonts w:hint="eastAsia" w:ascii="Times New Roman" w:hAnsi="Times New Roman" w:eastAsia="仿宋"/>
          <w:kern w:val="0"/>
          <w:sz w:val="32"/>
          <w:szCs w:val="32"/>
          <w:lang w:val="zh-CN"/>
        </w:rPr>
        <w:t>期间</w:t>
      </w:r>
      <w:r>
        <w:rPr>
          <w:rFonts w:ascii="Times New Roman" w:hAnsi="Times New Roman" w:eastAsia="仿宋"/>
          <w:kern w:val="0"/>
          <w:sz w:val="32"/>
          <w:szCs w:val="32"/>
          <w:lang w:val="zh-CN"/>
        </w:rPr>
        <w:t>定向发行可转债，</w:t>
      </w:r>
      <w:r>
        <w:rPr>
          <w:rFonts w:hint="eastAsia" w:ascii="Times New Roman" w:hAnsi="Times New Roman" w:eastAsia="仿宋"/>
          <w:kern w:val="0"/>
          <w:sz w:val="32"/>
          <w:szCs w:val="32"/>
          <w:lang w:val="zh-CN"/>
        </w:rPr>
        <w:t>发行后</w:t>
      </w:r>
      <w:r>
        <w:rPr>
          <w:rFonts w:ascii="Times New Roman" w:hAnsi="Times New Roman" w:eastAsia="仿宋"/>
          <w:kern w:val="0"/>
          <w:sz w:val="32"/>
          <w:szCs w:val="32"/>
          <w:lang w:val="zh-CN"/>
        </w:rPr>
        <w:t>的可转债将在全国股转系统挂牌转让。现将有关事项报告如下：</w:t>
      </w:r>
    </w:p>
    <w:p>
      <w:pPr>
        <w:autoSpaceDE w:val="0"/>
        <w:autoSpaceDN w:val="0"/>
        <w:adjustRightInd w:val="0"/>
        <w:spacing w:line="600" w:lineRule="atLeast"/>
        <w:ind w:firstLine="640" w:firstLineChars="200"/>
        <w:textAlignment w:val="center"/>
        <w:rPr>
          <w:rFonts w:ascii="Times New Roman" w:hAnsi="Times New Roman" w:eastAsia="仿宋"/>
          <w:kern w:val="0"/>
          <w:sz w:val="32"/>
          <w:szCs w:val="32"/>
          <w:lang w:val="zh-CN"/>
        </w:rPr>
      </w:pPr>
      <w:r>
        <w:rPr>
          <w:rFonts w:hint="eastAsia" w:ascii="Times New Roman" w:hAnsi="Times New Roman" w:eastAsia="仿宋"/>
          <w:kern w:val="0"/>
          <w:sz w:val="32"/>
          <w:szCs w:val="32"/>
          <w:lang w:val="zh-CN"/>
        </w:rPr>
        <w:t>公司于</w:t>
      </w:r>
      <w:r>
        <w:rPr>
          <w:rFonts w:ascii="Times New Roman" w:hAnsi="Times New Roman" w:eastAsia="仿宋"/>
          <w:kern w:val="0"/>
          <w:sz w:val="32"/>
          <w:szCs w:val="32"/>
          <w:lang w:val="zh-CN"/>
        </w:rPr>
        <w:t>XXXX</w:t>
      </w:r>
      <w:r>
        <w:rPr>
          <w:rFonts w:hint="eastAsia" w:ascii="Times New Roman" w:hAnsi="Times New Roman" w:eastAsia="仿宋"/>
          <w:kern w:val="0"/>
          <w:sz w:val="32"/>
          <w:szCs w:val="32"/>
          <w:lang w:val="zh-CN"/>
        </w:rPr>
        <w:t>年</w:t>
      </w:r>
      <w:r>
        <w:rPr>
          <w:rFonts w:ascii="Times New Roman" w:hAnsi="Times New Roman" w:eastAsia="仿宋"/>
          <w:kern w:val="0"/>
          <w:sz w:val="32"/>
          <w:szCs w:val="32"/>
          <w:lang w:val="zh-CN"/>
        </w:rPr>
        <w:t>XX</w:t>
      </w:r>
      <w:r>
        <w:rPr>
          <w:rFonts w:hint="eastAsia" w:ascii="Times New Roman" w:hAnsi="Times New Roman" w:eastAsia="仿宋"/>
          <w:kern w:val="0"/>
          <w:sz w:val="32"/>
          <w:szCs w:val="32"/>
          <w:lang w:val="zh-CN"/>
        </w:rPr>
        <w:t>月</w:t>
      </w:r>
      <w:r>
        <w:rPr>
          <w:rFonts w:ascii="Times New Roman" w:hAnsi="Times New Roman" w:eastAsia="仿宋"/>
          <w:kern w:val="0"/>
          <w:sz w:val="32"/>
          <w:szCs w:val="32"/>
          <w:lang w:val="zh-CN"/>
        </w:rPr>
        <w:t>XX</w:t>
      </w:r>
      <w:r>
        <w:rPr>
          <w:rFonts w:hint="eastAsia" w:ascii="Times New Roman" w:hAnsi="Times New Roman" w:eastAsia="仿宋"/>
          <w:kern w:val="0"/>
          <w:sz w:val="32"/>
          <w:szCs w:val="32"/>
          <w:lang w:val="zh-CN"/>
        </w:rPr>
        <w:t>日召开董事会，审议通过了拟进行定向发行可转债的决议。</w:t>
      </w:r>
      <w:r>
        <w:rPr>
          <w:rFonts w:ascii="Times New Roman" w:hAnsi="Times New Roman" w:eastAsia="仿宋"/>
          <w:kern w:val="0"/>
          <w:sz w:val="32"/>
          <w:szCs w:val="32"/>
          <w:lang w:val="zh-CN"/>
        </w:rPr>
        <w:t>XXXX</w:t>
      </w:r>
      <w:r>
        <w:rPr>
          <w:rFonts w:hint="eastAsia" w:ascii="Times New Roman" w:hAnsi="Times New Roman" w:eastAsia="仿宋"/>
          <w:kern w:val="0"/>
          <w:sz w:val="32"/>
          <w:szCs w:val="32"/>
          <w:lang w:val="zh-CN"/>
        </w:rPr>
        <w:t>年</w:t>
      </w:r>
      <w:r>
        <w:rPr>
          <w:rFonts w:ascii="Times New Roman" w:hAnsi="Times New Roman" w:eastAsia="仿宋"/>
          <w:kern w:val="0"/>
          <w:sz w:val="32"/>
          <w:szCs w:val="32"/>
          <w:lang w:val="zh-CN"/>
        </w:rPr>
        <w:t>XX</w:t>
      </w:r>
      <w:r>
        <w:rPr>
          <w:rFonts w:hint="eastAsia" w:ascii="Times New Roman" w:hAnsi="Times New Roman" w:eastAsia="仿宋"/>
          <w:kern w:val="0"/>
          <w:sz w:val="32"/>
          <w:szCs w:val="32"/>
          <w:lang w:val="zh-CN"/>
        </w:rPr>
        <w:t>月</w:t>
      </w:r>
      <w:r>
        <w:rPr>
          <w:rFonts w:ascii="Times New Roman" w:hAnsi="Times New Roman" w:eastAsia="仿宋"/>
          <w:kern w:val="0"/>
          <w:sz w:val="32"/>
          <w:szCs w:val="32"/>
          <w:lang w:val="zh-CN"/>
        </w:rPr>
        <w:t>XX</w:t>
      </w:r>
      <w:r>
        <w:rPr>
          <w:rFonts w:hint="eastAsia" w:ascii="Times New Roman" w:hAnsi="Times New Roman" w:eastAsia="仿宋"/>
          <w:kern w:val="0"/>
          <w:sz w:val="32"/>
          <w:szCs w:val="32"/>
          <w:lang w:val="zh-CN"/>
        </w:rPr>
        <w:t>日公司召开股东大会，经出席会议的有表决权股东所持表决权</w:t>
      </w:r>
      <w:r>
        <w:rPr>
          <w:rFonts w:ascii="Times New Roman" w:hAnsi="Times New Roman" w:eastAsia="仿宋"/>
          <w:kern w:val="0"/>
          <w:sz w:val="32"/>
          <w:szCs w:val="32"/>
          <w:lang w:val="zh-CN"/>
        </w:rPr>
        <w:t>2/3</w:t>
      </w:r>
      <w:r>
        <w:rPr>
          <w:rFonts w:hint="eastAsia" w:ascii="Times New Roman" w:hAnsi="Times New Roman" w:eastAsia="仿宋"/>
          <w:kern w:val="0"/>
          <w:sz w:val="32"/>
          <w:szCs w:val="32"/>
          <w:lang w:val="zh-CN"/>
        </w:rPr>
        <w:t>以上通过，决议批准本次定向发行可转债事项。</w:t>
      </w:r>
    </w:p>
    <w:p>
      <w:pPr>
        <w:autoSpaceDE w:val="0"/>
        <w:autoSpaceDN w:val="0"/>
        <w:adjustRightInd w:val="0"/>
        <w:spacing w:line="600" w:lineRule="atLeast"/>
        <w:ind w:firstLine="642" w:firstLineChars="200"/>
        <w:textAlignment w:val="center"/>
        <w:rPr>
          <w:rFonts w:ascii="Times New Roman" w:hAnsi="Times New Roman" w:eastAsia="仿宋"/>
          <w:kern w:val="0"/>
          <w:sz w:val="32"/>
          <w:szCs w:val="32"/>
          <w:lang w:val="zh-CN"/>
        </w:rPr>
      </w:pPr>
      <w:r>
        <w:rPr>
          <w:rFonts w:hint="eastAsia" w:ascii="Times New Roman" w:hAnsi="Times New Roman" w:eastAsia="仿宋"/>
          <w:b/>
          <w:kern w:val="0"/>
          <w:sz w:val="32"/>
          <w:szCs w:val="32"/>
          <w:lang w:val="zh-CN"/>
        </w:rPr>
        <w:t>（情形一，定向</w:t>
      </w:r>
      <w:r>
        <w:rPr>
          <w:rFonts w:ascii="Times New Roman" w:hAnsi="Times New Roman" w:eastAsia="仿宋"/>
          <w:b/>
          <w:kern w:val="0"/>
          <w:sz w:val="32"/>
          <w:szCs w:val="32"/>
          <w:lang w:val="zh-CN"/>
        </w:rPr>
        <w:t>发行可转债后</w:t>
      </w:r>
      <w:r>
        <w:rPr>
          <w:rFonts w:hint="eastAsia" w:ascii="Times New Roman" w:hAnsi="Times New Roman" w:eastAsia="仿宋"/>
          <w:b/>
          <w:kern w:val="0"/>
          <w:sz w:val="32"/>
          <w:szCs w:val="32"/>
          <w:lang w:val="zh-CN"/>
        </w:rPr>
        <w:t>证券持有人</w:t>
      </w:r>
      <w:r>
        <w:rPr>
          <w:rFonts w:ascii="Times New Roman" w:hAnsi="Times New Roman" w:eastAsia="仿宋"/>
          <w:b/>
          <w:kern w:val="0"/>
          <w:sz w:val="32"/>
          <w:szCs w:val="32"/>
          <w:lang w:val="zh-CN"/>
        </w:rPr>
        <w:t>累计不超过200人的发行适用）</w:t>
      </w:r>
      <w:r>
        <w:rPr>
          <w:rFonts w:hint="eastAsia" w:ascii="Times New Roman" w:hAnsi="Times New Roman" w:eastAsia="仿宋"/>
          <w:kern w:val="0"/>
          <w:sz w:val="32"/>
          <w:szCs w:val="32"/>
          <w:lang w:val="zh-CN"/>
        </w:rPr>
        <w:t>截至</w:t>
      </w:r>
      <w:r>
        <w:rPr>
          <w:rFonts w:ascii="Times New Roman" w:hAnsi="Times New Roman" w:eastAsia="仿宋"/>
          <w:kern w:val="0"/>
          <w:sz w:val="32"/>
          <w:szCs w:val="32"/>
          <w:lang w:val="zh-CN"/>
        </w:rPr>
        <w:t>本次定向发行可转债</w:t>
      </w:r>
      <w:r>
        <w:rPr>
          <w:rFonts w:hint="eastAsia" w:ascii="Times New Roman" w:hAnsi="Times New Roman" w:eastAsia="仿宋"/>
          <w:kern w:val="0"/>
          <w:sz w:val="32"/>
          <w:szCs w:val="32"/>
          <w:lang w:val="zh-CN"/>
        </w:rPr>
        <w:t>发行前</w:t>
      </w:r>
      <w:r>
        <w:rPr>
          <w:rFonts w:ascii="Times New Roman" w:hAnsi="Times New Roman" w:eastAsia="仿宋"/>
          <w:kern w:val="0"/>
          <w:sz w:val="32"/>
          <w:szCs w:val="32"/>
          <w:lang w:val="zh-CN"/>
        </w:rPr>
        <w:t>，</w:t>
      </w:r>
      <w:r>
        <w:rPr>
          <w:rFonts w:hint="eastAsia" w:ascii="Times New Roman" w:hAnsi="Times New Roman" w:eastAsia="仿宋"/>
          <w:kern w:val="0"/>
          <w:sz w:val="32"/>
          <w:szCs w:val="32"/>
          <w:lang w:val="zh-CN"/>
        </w:rPr>
        <w:t>公司</w:t>
      </w:r>
      <w:r>
        <w:rPr>
          <w:rFonts w:ascii="Times New Roman" w:hAnsi="Times New Roman" w:eastAsia="仿宋"/>
          <w:kern w:val="0"/>
          <w:sz w:val="32"/>
          <w:szCs w:val="32"/>
          <w:lang w:val="zh-CN"/>
        </w:rPr>
        <w:t>共有X名</w:t>
      </w:r>
      <w:r>
        <w:rPr>
          <w:rFonts w:hint="eastAsia" w:ascii="Times New Roman" w:hAnsi="Times New Roman" w:eastAsia="仿宋"/>
          <w:color w:val="000000"/>
          <w:kern w:val="0"/>
          <w:sz w:val="32"/>
          <w:szCs w:val="32"/>
          <w:lang w:val="zh-CN"/>
        </w:rPr>
        <w:t>在册</w:t>
      </w:r>
      <w:r>
        <w:rPr>
          <w:rFonts w:hint="eastAsia" w:ascii="Times New Roman" w:hAnsi="Times New Roman" w:eastAsia="仿宋"/>
          <w:kern w:val="0"/>
          <w:sz w:val="32"/>
          <w:szCs w:val="32"/>
          <w:lang w:val="zh-CN"/>
        </w:rPr>
        <w:t>股东、X</w:t>
      </w:r>
      <w:r>
        <w:rPr>
          <w:rFonts w:ascii="Times New Roman" w:hAnsi="Times New Roman" w:eastAsia="仿宋"/>
          <w:kern w:val="0"/>
          <w:sz w:val="32"/>
          <w:szCs w:val="32"/>
          <w:lang w:val="zh-CN"/>
        </w:rPr>
        <w:t>名优先股</w:t>
      </w:r>
      <w:r>
        <w:rPr>
          <w:rFonts w:hint="eastAsia" w:ascii="Times New Roman" w:hAnsi="Times New Roman" w:eastAsia="仿宋"/>
          <w:kern w:val="0"/>
          <w:sz w:val="32"/>
          <w:szCs w:val="32"/>
          <w:lang w:val="zh-CN"/>
        </w:rPr>
        <w:t>股东</w:t>
      </w:r>
      <w:r>
        <w:rPr>
          <w:rFonts w:ascii="Times New Roman" w:hAnsi="Times New Roman" w:eastAsia="仿宋"/>
          <w:kern w:val="0"/>
          <w:sz w:val="32"/>
          <w:szCs w:val="32"/>
          <w:lang w:val="zh-CN"/>
        </w:rPr>
        <w:t>。本次定向发行可转债完成后，</w:t>
      </w:r>
      <w:r>
        <w:rPr>
          <w:rFonts w:hint="eastAsia" w:ascii="Times New Roman" w:hAnsi="Times New Roman" w:eastAsia="仿宋"/>
          <w:color w:val="000000"/>
          <w:kern w:val="0"/>
          <w:sz w:val="32"/>
          <w:szCs w:val="32"/>
          <w:lang w:val="zh-CN"/>
        </w:rPr>
        <w:t>证券持有人人数合计</w:t>
      </w:r>
      <w:r>
        <w:rPr>
          <w:rFonts w:ascii="Times New Roman" w:hAnsi="Times New Roman" w:eastAsia="仿宋"/>
          <w:color w:val="000000"/>
          <w:kern w:val="0"/>
          <w:sz w:val="32"/>
          <w:szCs w:val="32"/>
          <w:lang w:val="zh-CN"/>
        </w:rPr>
        <w:t>X</w:t>
      </w:r>
      <w:r>
        <w:rPr>
          <w:rFonts w:hint="eastAsia" w:ascii="Times New Roman" w:hAnsi="Times New Roman" w:eastAsia="仿宋"/>
          <w:color w:val="000000"/>
          <w:kern w:val="0"/>
          <w:sz w:val="32"/>
          <w:szCs w:val="32"/>
          <w:lang w:val="zh-CN"/>
        </w:rPr>
        <w:t>人</w:t>
      </w:r>
      <w:r>
        <w:rPr>
          <w:rFonts w:ascii="Times New Roman" w:hAnsi="Times New Roman" w:eastAsia="仿宋"/>
          <w:color w:val="000000"/>
          <w:kern w:val="0"/>
          <w:sz w:val="32"/>
          <w:szCs w:val="32"/>
          <w:lang w:val="zh-CN"/>
        </w:rPr>
        <w:t>/</w:t>
      </w:r>
      <w:r>
        <w:rPr>
          <w:rFonts w:hint="eastAsia" w:ascii="Times New Roman" w:hAnsi="Times New Roman" w:eastAsia="仿宋"/>
          <w:color w:val="000000"/>
          <w:kern w:val="0"/>
          <w:sz w:val="32"/>
          <w:szCs w:val="32"/>
          <w:lang w:val="zh-CN"/>
        </w:rPr>
        <w:t>预计</w:t>
      </w:r>
      <w:r>
        <w:rPr>
          <w:rFonts w:ascii="Times New Roman" w:hAnsi="Times New Roman" w:eastAsia="仿宋"/>
          <w:color w:val="000000"/>
          <w:kern w:val="0"/>
          <w:sz w:val="32"/>
          <w:szCs w:val="32"/>
          <w:lang w:val="zh-CN"/>
        </w:rPr>
        <w:t>X</w:t>
      </w:r>
      <w:r>
        <w:rPr>
          <w:rFonts w:hint="eastAsia" w:ascii="Times New Roman" w:hAnsi="Times New Roman" w:eastAsia="仿宋"/>
          <w:color w:val="000000"/>
          <w:kern w:val="0"/>
          <w:sz w:val="32"/>
          <w:szCs w:val="32"/>
          <w:lang w:val="zh-CN"/>
        </w:rPr>
        <w:t>人</w:t>
      </w:r>
      <w:r>
        <w:rPr>
          <w:rFonts w:hint="eastAsia" w:ascii="Times New Roman" w:hAnsi="Times New Roman" w:eastAsia="仿宋"/>
          <w:kern w:val="0"/>
          <w:sz w:val="32"/>
          <w:szCs w:val="32"/>
          <w:lang w:val="zh-CN"/>
        </w:rPr>
        <w:t>。本次定向发行可转债</w:t>
      </w:r>
      <w:r>
        <w:rPr>
          <w:rFonts w:hint="eastAsia" w:ascii="Times New Roman" w:hAnsi="Times New Roman" w:eastAsia="仿宋"/>
          <w:color w:val="000000"/>
          <w:kern w:val="0"/>
          <w:sz w:val="32"/>
          <w:szCs w:val="32"/>
          <w:lang w:val="zh-CN"/>
        </w:rPr>
        <w:t>募集资金</w:t>
      </w:r>
      <w:r>
        <w:rPr>
          <w:rFonts w:hint="eastAsia" w:ascii="Times New Roman" w:hAnsi="Times New Roman" w:eastAsia="仿宋"/>
          <w:kern w:val="0"/>
          <w:sz w:val="32"/>
          <w:szCs w:val="32"/>
          <w:lang w:val="zh-CN"/>
        </w:rPr>
        <w:t>总额不超过</w:t>
      </w:r>
      <w:r>
        <w:rPr>
          <w:rFonts w:ascii="Times New Roman" w:hAnsi="Times New Roman" w:eastAsia="仿宋"/>
          <w:kern w:val="0"/>
          <w:sz w:val="32"/>
          <w:szCs w:val="32"/>
          <w:lang w:val="zh-CN"/>
        </w:rPr>
        <w:t>XXXX</w:t>
      </w:r>
      <w:r>
        <w:rPr>
          <w:rFonts w:hint="eastAsia" w:ascii="Times New Roman" w:hAnsi="Times New Roman" w:eastAsia="仿宋"/>
          <w:kern w:val="0"/>
          <w:sz w:val="32"/>
          <w:szCs w:val="32"/>
          <w:lang w:val="zh-CN"/>
        </w:rPr>
        <w:t>万元。因本次定向发行可转债完成后，公司证券</w:t>
      </w:r>
      <w:r>
        <w:rPr>
          <w:rFonts w:ascii="Times New Roman" w:hAnsi="Times New Roman" w:eastAsia="仿宋"/>
          <w:kern w:val="0"/>
          <w:sz w:val="32"/>
          <w:szCs w:val="32"/>
          <w:lang w:val="zh-CN"/>
        </w:rPr>
        <w:t>持有人累计不超过200人，依据《非上市公众公司监督管理办法》的规定，豁免向中国证监会申请</w:t>
      </w:r>
      <w:r>
        <w:rPr>
          <w:rFonts w:hint="eastAsia" w:ascii="Times New Roman" w:hAnsi="Times New Roman" w:eastAsia="仿宋"/>
          <w:kern w:val="0"/>
          <w:sz w:val="32"/>
          <w:szCs w:val="32"/>
          <w:lang w:val="zh-CN"/>
        </w:rPr>
        <w:t>注册</w:t>
      </w:r>
      <w:r>
        <w:rPr>
          <w:rFonts w:ascii="Times New Roman" w:hAnsi="Times New Roman" w:eastAsia="仿宋"/>
          <w:kern w:val="0"/>
          <w:sz w:val="32"/>
          <w:szCs w:val="32"/>
          <w:lang w:val="zh-CN"/>
        </w:rPr>
        <w:t>。</w:t>
      </w:r>
    </w:p>
    <w:p>
      <w:pPr>
        <w:autoSpaceDE w:val="0"/>
        <w:autoSpaceDN w:val="0"/>
        <w:adjustRightInd w:val="0"/>
        <w:spacing w:line="600" w:lineRule="atLeast"/>
        <w:ind w:firstLine="640" w:firstLineChars="200"/>
        <w:textAlignment w:val="center"/>
        <w:rPr>
          <w:rFonts w:ascii="Times New Roman" w:hAnsi="Times New Roman" w:eastAsia="仿宋"/>
          <w:kern w:val="0"/>
          <w:sz w:val="32"/>
          <w:szCs w:val="32"/>
          <w:lang w:val="zh-CN"/>
        </w:rPr>
      </w:pPr>
      <w:r>
        <w:rPr>
          <w:rFonts w:hint="eastAsia" w:ascii="Times New Roman" w:hAnsi="Times New Roman" w:eastAsia="仿宋"/>
          <w:kern w:val="0"/>
          <w:sz w:val="32"/>
          <w:szCs w:val="32"/>
          <w:lang w:val="zh-CN"/>
        </w:rPr>
        <w:t>现特就本次定向发行可转债</w:t>
      </w:r>
      <w:r>
        <w:rPr>
          <w:rFonts w:ascii="Times New Roman" w:hAnsi="Times New Roman" w:eastAsia="仿宋"/>
          <w:kern w:val="0"/>
          <w:sz w:val="32"/>
          <w:szCs w:val="32"/>
          <w:lang w:val="zh-CN"/>
        </w:rPr>
        <w:t>事项向贵公司申请出具</w:t>
      </w:r>
      <w:r>
        <w:rPr>
          <w:rFonts w:hint="eastAsia" w:ascii="Times New Roman" w:hAnsi="Times New Roman" w:eastAsia="仿宋"/>
          <w:kern w:val="0"/>
          <w:sz w:val="32"/>
          <w:szCs w:val="32"/>
          <w:lang w:val="zh-CN"/>
        </w:rPr>
        <w:t>同意</w:t>
      </w:r>
      <w:r>
        <w:rPr>
          <w:rFonts w:ascii="Times New Roman" w:hAnsi="Times New Roman" w:eastAsia="仿宋"/>
          <w:kern w:val="0"/>
          <w:sz w:val="32"/>
          <w:szCs w:val="32"/>
          <w:lang w:val="zh-CN"/>
        </w:rPr>
        <w:t>函。</w:t>
      </w:r>
    </w:p>
    <w:p>
      <w:pPr>
        <w:autoSpaceDE w:val="0"/>
        <w:autoSpaceDN w:val="0"/>
        <w:adjustRightInd w:val="0"/>
        <w:spacing w:line="600" w:lineRule="atLeast"/>
        <w:ind w:firstLine="642" w:firstLineChars="200"/>
        <w:textAlignment w:val="center"/>
        <w:rPr>
          <w:rFonts w:ascii="Times New Roman" w:hAnsi="Times New Roman" w:eastAsia="仿宋"/>
          <w:kern w:val="0"/>
          <w:sz w:val="32"/>
          <w:szCs w:val="32"/>
          <w:lang w:val="zh-CN"/>
        </w:rPr>
      </w:pPr>
      <w:r>
        <w:rPr>
          <w:rFonts w:ascii="Times New Roman" w:hAnsi="Times New Roman" w:eastAsia="仿宋"/>
          <w:b/>
          <w:kern w:val="0"/>
          <w:sz w:val="32"/>
          <w:szCs w:val="32"/>
          <w:lang w:val="zh-CN"/>
        </w:rPr>
        <w:t>（情形二，</w:t>
      </w:r>
      <w:r>
        <w:rPr>
          <w:rFonts w:hint="eastAsia" w:ascii="Times New Roman" w:hAnsi="Times New Roman" w:eastAsia="仿宋"/>
          <w:b/>
          <w:kern w:val="0"/>
          <w:sz w:val="32"/>
          <w:szCs w:val="32"/>
          <w:lang w:val="zh-CN"/>
        </w:rPr>
        <w:t>定向</w:t>
      </w:r>
      <w:r>
        <w:rPr>
          <w:rFonts w:ascii="Times New Roman" w:hAnsi="Times New Roman" w:eastAsia="仿宋"/>
          <w:b/>
          <w:kern w:val="0"/>
          <w:sz w:val="32"/>
          <w:szCs w:val="32"/>
          <w:lang w:val="zh-CN"/>
        </w:rPr>
        <w:t>发行</w:t>
      </w:r>
      <w:r>
        <w:rPr>
          <w:rFonts w:hint="eastAsia" w:ascii="Times New Roman" w:hAnsi="Times New Roman" w:eastAsia="仿宋"/>
          <w:b/>
          <w:kern w:val="0"/>
          <w:sz w:val="32"/>
          <w:szCs w:val="32"/>
          <w:lang w:val="zh-CN"/>
        </w:rPr>
        <w:t>可转债</w:t>
      </w:r>
      <w:r>
        <w:rPr>
          <w:rFonts w:ascii="Times New Roman" w:hAnsi="Times New Roman" w:eastAsia="仿宋"/>
          <w:b/>
          <w:sz w:val="32"/>
          <w:szCs w:val="32"/>
        </w:rPr>
        <w:t>后</w:t>
      </w:r>
      <w:r>
        <w:rPr>
          <w:rFonts w:hint="eastAsia" w:ascii="Times New Roman" w:hAnsi="Times New Roman" w:eastAsia="仿宋"/>
          <w:b/>
          <w:sz w:val="32"/>
          <w:szCs w:val="32"/>
        </w:rPr>
        <w:t>证券持有人</w:t>
      </w:r>
      <w:r>
        <w:rPr>
          <w:rFonts w:ascii="Times New Roman" w:hAnsi="Times New Roman" w:eastAsia="仿宋"/>
          <w:b/>
          <w:sz w:val="32"/>
          <w:szCs w:val="32"/>
        </w:rPr>
        <w:t>累计超过200人</w:t>
      </w:r>
      <w:r>
        <w:rPr>
          <w:rFonts w:hint="eastAsia" w:ascii="Times New Roman" w:hAnsi="Times New Roman" w:eastAsia="仿宋"/>
          <w:b/>
          <w:kern w:val="0"/>
          <w:sz w:val="32"/>
          <w:szCs w:val="32"/>
          <w:lang w:val="zh-CN"/>
        </w:rPr>
        <w:t>的发行适用）</w:t>
      </w:r>
      <w:r>
        <w:rPr>
          <w:rFonts w:hint="eastAsia" w:ascii="Times New Roman" w:hAnsi="Times New Roman" w:eastAsia="仿宋"/>
          <w:kern w:val="0"/>
          <w:sz w:val="32"/>
          <w:szCs w:val="32"/>
          <w:lang w:val="zh-CN"/>
        </w:rPr>
        <w:t>截至</w:t>
      </w:r>
      <w:r>
        <w:rPr>
          <w:rFonts w:ascii="Times New Roman" w:hAnsi="Times New Roman" w:eastAsia="仿宋"/>
          <w:kern w:val="0"/>
          <w:sz w:val="32"/>
          <w:szCs w:val="32"/>
          <w:lang w:val="zh-CN"/>
        </w:rPr>
        <w:t>本次定向发行可转债股权登记日XXXX年XX</w:t>
      </w:r>
      <w:r>
        <w:rPr>
          <w:rFonts w:hint="eastAsia" w:ascii="Times New Roman" w:hAnsi="Times New Roman" w:eastAsia="仿宋"/>
          <w:kern w:val="0"/>
          <w:sz w:val="32"/>
          <w:szCs w:val="32"/>
          <w:lang w:val="zh-CN"/>
        </w:rPr>
        <w:t>月</w:t>
      </w:r>
      <w:r>
        <w:rPr>
          <w:rFonts w:ascii="Times New Roman" w:hAnsi="Times New Roman" w:eastAsia="仿宋"/>
          <w:kern w:val="0"/>
          <w:sz w:val="32"/>
          <w:szCs w:val="32"/>
          <w:lang w:val="zh-CN"/>
        </w:rPr>
        <w:t>XX</w:t>
      </w:r>
      <w:r>
        <w:rPr>
          <w:rFonts w:hint="eastAsia" w:ascii="Times New Roman" w:hAnsi="Times New Roman" w:eastAsia="仿宋"/>
          <w:kern w:val="0"/>
          <w:sz w:val="32"/>
          <w:szCs w:val="32"/>
          <w:lang w:val="zh-CN"/>
        </w:rPr>
        <w:t>日，公司共有</w:t>
      </w:r>
      <w:r>
        <w:rPr>
          <w:rFonts w:ascii="Times New Roman" w:hAnsi="Times New Roman" w:eastAsia="仿宋"/>
          <w:color w:val="000000"/>
          <w:kern w:val="0"/>
          <w:sz w:val="32"/>
          <w:szCs w:val="32"/>
          <w:lang w:val="zh-CN"/>
        </w:rPr>
        <w:t>X</w:t>
      </w:r>
      <w:r>
        <w:rPr>
          <w:rFonts w:hint="eastAsia" w:ascii="Times New Roman" w:hAnsi="Times New Roman" w:eastAsia="仿宋"/>
          <w:color w:val="000000"/>
          <w:kern w:val="0"/>
          <w:sz w:val="32"/>
          <w:szCs w:val="32"/>
          <w:lang w:val="zh-CN"/>
        </w:rPr>
        <w:t>名在册股东</w:t>
      </w:r>
      <w:r>
        <w:rPr>
          <w:rFonts w:hint="eastAsia" w:ascii="Times New Roman" w:hAnsi="Times New Roman" w:eastAsia="仿宋"/>
          <w:kern w:val="0"/>
          <w:sz w:val="32"/>
          <w:szCs w:val="32"/>
          <w:lang w:val="zh-CN"/>
        </w:rPr>
        <w:t>、</w:t>
      </w:r>
      <w:r>
        <w:rPr>
          <w:rFonts w:ascii="Times New Roman" w:hAnsi="Times New Roman" w:eastAsia="仿宋"/>
          <w:kern w:val="0"/>
          <w:sz w:val="32"/>
          <w:szCs w:val="32"/>
          <w:lang w:val="zh-CN"/>
        </w:rPr>
        <w:t>X名优先股股东。本次定向发行可转债完成后，</w:t>
      </w:r>
      <w:r>
        <w:rPr>
          <w:rFonts w:hint="eastAsia" w:ascii="Times New Roman" w:hAnsi="Times New Roman" w:eastAsia="仿宋"/>
          <w:color w:val="000000"/>
          <w:kern w:val="0"/>
          <w:sz w:val="32"/>
          <w:szCs w:val="32"/>
          <w:lang w:val="zh-CN"/>
        </w:rPr>
        <w:t>证券持有人人数合计</w:t>
      </w:r>
      <w:r>
        <w:rPr>
          <w:rFonts w:ascii="Times New Roman" w:hAnsi="Times New Roman" w:eastAsia="仿宋"/>
          <w:color w:val="000000"/>
          <w:kern w:val="0"/>
          <w:sz w:val="32"/>
          <w:szCs w:val="32"/>
          <w:lang w:val="zh-CN"/>
        </w:rPr>
        <w:t>X</w:t>
      </w:r>
      <w:r>
        <w:rPr>
          <w:rFonts w:hint="eastAsia" w:ascii="Times New Roman" w:hAnsi="Times New Roman" w:eastAsia="仿宋"/>
          <w:color w:val="000000"/>
          <w:kern w:val="0"/>
          <w:sz w:val="32"/>
          <w:szCs w:val="32"/>
          <w:lang w:val="zh-CN"/>
        </w:rPr>
        <w:t>人</w:t>
      </w:r>
      <w:r>
        <w:rPr>
          <w:rFonts w:ascii="Times New Roman" w:hAnsi="Times New Roman" w:eastAsia="仿宋"/>
          <w:color w:val="000000"/>
          <w:kern w:val="0"/>
          <w:sz w:val="32"/>
          <w:szCs w:val="32"/>
          <w:lang w:val="zh-CN"/>
        </w:rPr>
        <w:t>/</w:t>
      </w:r>
      <w:r>
        <w:rPr>
          <w:rFonts w:hint="eastAsia" w:ascii="Times New Roman" w:hAnsi="Times New Roman" w:eastAsia="仿宋"/>
          <w:color w:val="000000"/>
          <w:kern w:val="0"/>
          <w:sz w:val="32"/>
          <w:szCs w:val="32"/>
          <w:lang w:val="zh-CN"/>
        </w:rPr>
        <w:t>预计</w:t>
      </w:r>
      <w:r>
        <w:rPr>
          <w:rFonts w:ascii="Times New Roman" w:hAnsi="Times New Roman" w:eastAsia="仿宋"/>
          <w:color w:val="000000"/>
          <w:kern w:val="0"/>
          <w:sz w:val="32"/>
          <w:szCs w:val="32"/>
          <w:lang w:val="zh-CN"/>
        </w:rPr>
        <w:t>X</w:t>
      </w:r>
      <w:r>
        <w:rPr>
          <w:rFonts w:hint="eastAsia" w:ascii="Times New Roman" w:hAnsi="Times New Roman" w:eastAsia="仿宋"/>
          <w:color w:val="000000"/>
          <w:kern w:val="0"/>
          <w:sz w:val="32"/>
          <w:szCs w:val="32"/>
          <w:lang w:val="zh-CN"/>
        </w:rPr>
        <w:t>人</w:t>
      </w:r>
      <w:r>
        <w:rPr>
          <w:rFonts w:hint="eastAsia" w:ascii="Times New Roman" w:hAnsi="Times New Roman" w:eastAsia="仿宋"/>
          <w:kern w:val="0"/>
          <w:sz w:val="32"/>
          <w:szCs w:val="32"/>
          <w:lang w:val="zh-CN"/>
        </w:rPr>
        <w:t>。本次定向发行可转债</w:t>
      </w:r>
      <w:r>
        <w:rPr>
          <w:rFonts w:hint="eastAsia" w:ascii="Times New Roman" w:hAnsi="Times New Roman" w:eastAsia="仿宋"/>
          <w:color w:val="000000"/>
          <w:kern w:val="0"/>
          <w:sz w:val="32"/>
          <w:szCs w:val="32"/>
          <w:lang w:val="zh-CN"/>
        </w:rPr>
        <w:t>募集资金</w:t>
      </w:r>
      <w:r>
        <w:rPr>
          <w:rFonts w:hint="eastAsia" w:ascii="Times New Roman" w:hAnsi="Times New Roman" w:eastAsia="仿宋"/>
          <w:kern w:val="0"/>
          <w:sz w:val="32"/>
          <w:szCs w:val="32"/>
          <w:lang w:val="zh-CN"/>
        </w:rPr>
        <w:t>总额不超过</w:t>
      </w:r>
      <w:r>
        <w:rPr>
          <w:rFonts w:ascii="Times New Roman" w:hAnsi="Times New Roman" w:eastAsia="仿宋"/>
          <w:kern w:val="0"/>
          <w:sz w:val="32"/>
          <w:szCs w:val="32"/>
          <w:lang w:val="zh-CN"/>
        </w:rPr>
        <w:t>XXXX</w:t>
      </w:r>
      <w:r>
        <w:rPr>
          <w:rFonts w:hint="eastAsia" w:ascii="Times New Roman" w:hAnsi="Times New Roman" w:eastAsia="仿宋"/>
          <w:kern w:val="0"/>
          <w:sz w:val="32"/>
          <w:szCs w:val="32"/>
          <w:lang w:val="zh-CN"/>
        </w:rPr>
        <w:t>万元。因本次定向发行可转债完成后，证券</w:t>
      </w:r>
      <w:r>
        <w:rPr>
          <w:rFonts w:ascii="Times New Roman" w:hAnsi="Times New Roman" w:eastAsia="仿宋"/>
          <w:kern w:val="0"/>
          <w:sz w:val="32"/>
          <w:szCs w:val="32"/>
          <w:lang w:val="zh-CN"/>
        </w:rPr>
        <w:t>持有人人数累计超过200人，依据《非上市公众公司监督管理办法》的规定，须向中国证监会申请</w:t>
      </w:r>
      <w:r>
        <w:rPr>
          <w:rFonts w:hint="eastAsia" w:ascii="Times New Roman" w:hAnsi="Times New Roman" w:eastAsia="仿宋"/>
          <w:kern w:val="0"/>
          <w:sz w:val="32"/>
          <w:szCs w:val="32"/>
          <w:lang w:val="zh-CN"/>
        </w:rPr>
        <w:t>注册</w:t>
      </w:r>
      <w:r>
        <w:rPr>
          <w:rFonts w:ascii="Times New Roman" w:hAnsi="Times New Roman" w:eastAsia="仿宋"/>
          <w:kern w:val="0"/>
          <w:sz w:val="32"/>
          <w:szCs w:val="32"/>
          <w:lang w:val="zh-CN"/>
        </w:rPr>
        <w:t>。</w:t>
      </w:r>
    </w:p>
    <w:p>
      <w:pPr>
        <w:autoSpaceDE w:val="0"/>
        <w:autoSpaceDN w:val="0"/>
        <w:adjustRightInd w:val="0"/>
        <w:spacing w:line="600" w:lineRule="atLeast"/>
        <w:ind w:firstLine="640" w:firstLineChars="200"/>
        <w:textAlignment w:val="center"/>
        <w:rPr>
          <w:rFonts w:ascii="Times New Roman" w:hAnsi="Times New Roman" w:eastAsia="仿宋"/>
          <w:kern w:val="0"/>
          <w:sz w:val="32"/>
          <w:szCs w:val="32"/>
          <w:lang w:val="zh-CN"/>
        </w:rPr>
      </w:pPr>
      <w:r>
        <w:rPr>
          <w:rFonts w:hint="eastAsia" w:ascii="Times New Roman" w:hAnsi="Times New Roman" w:eastAsia="仿宋"/>
          <w:kern w:val="0"/>
          <w:sz w:val="32"/>
          <w:szCs w:val="32"/>
          <w:lang w:val="zh-CN"/>
        </w:rPr>
        <w:t>现特就本次定向发行可转债事项向贵公司提出申请。</w:t>
      </w:r>
    </w:p>
    <w:p>
      <w:pPr>
        <w:autoSpaceDE w:val="0"/>
        <w:autoSpaceDN w:val="0"/>
        <w:adjustRightInd w:val="0"/>
        <w:spacing w:line="600" w:lineRule="atLeast"/>
        <w:ind w:firstLine="640" w:firstLineChars="200"/>
        <w:textAlignment w:val="center"/>
        <w:rPr>
          <w:rFonts w:ascii="Times New Roman" w:hAnsi="Times New Roman" w:eastAsia="仿宋"/>
          <w:kern w:val="0"/>
          <w:sz w:val="32"/>
          <w:szCs w:val="32"/>
        </w:rPr>
      </w:pPr>
      <w:r>
        <w:rPr>
          <w:rFonts w:hint="eastAsia" w:ascii="Times New Roman" w:hAnsi="Times New Roman" w:eastAsia="仿宋"/>
          <w:kern w:val="0"/>
          <w:sz w:val="32"/>
          <w:szCs w:val="32"/>
          <w:lang w:val="zh-CN"/>
        </w:rPr>
        <w:t>（以下无正文）</w:t>
      </w:r>
      <w:r>
        <w:rPr>
          <w:rFonts w:ascii="Times New Roman" w:hAnsi="Times New Roman" w:eastAsia="仿宋"/>
          <w:kern w:val="0"/>
          <w:sz w:val="32"/>
          <w:szCs w:val="32"/>
        </w:rPr>
        <w:t xml:space="preserve"> </w:t>
      </w:r>
    </w:p>
    <w:p>
      <w:pPr>
        <w:autoSpaceDE w:val="0"/>
        <w:autoSpaceDN w:val="0"/>
        <w:adjustRightInd w:val="0"/>
        <w:spacing w:line="600" w:lineRule="atLeast"/>
        <w:ind w:firstLine="640" w:firstLineChars="200"/>
        <w:jc w:val="right"/>
        <w:textAlignment w:val="center"/>
        <w:rPr>
          <w:rFonts w:ascii="Times New Roman" w:hAnsi="Times New Roman" w:eastAsia="仿宋"/>
          <w:kern w:val="0"/>
          <w:sz w:val="32"/>
          <w:szCs w:val="32"/>
          <w:lang w:val="zh-CN"/>
        </w:rPr>
      </w:pPr>
      <w:r>
        <w:rPr>
          <w:rFonts w:ascii="Times New Roman" w:hAnsi="Times New Roman" w:eastAsia="仿宋"/>
          <w:kern w:val="0"/>
          <w:sz w:val="32"/>
          <w:szCs w:val="32"/>
        </w:rPr>
        <w:t>XXXX</w:t>
      </w:r>
      <w:r>
        <w:rPr>
          <w:rFonts w:hint="eastAsia" w:ascii="Times New Roman" w:hAnsi="Times New Roman" w:eastAsia="仿宋"/>
          <w:kern w:val="0"/>
          <w:sz w:val="32"/>
          <w:szCs w:val="32"/>
          <w:lang w:val="zh-CN"/>
        </w:rPr>
        <w:t>股份</w:t>
      </w:r>
      <w:r>
        <w:rPr>
          <w:rFonts w:hint="eastAsia" w:ascii="Times New Roman" w:hAnsi="Times New Roman" w:eastAsia="仿宋"/>
          <w:kern w:val="0"/>
          <w:sz w:val="32"/>
          <w:szCs w:val="32"/>
        </w:rPr>
        <w:t>（</w:t>
      </w:r>
      <w:r>
        <w:rPr>
          <w:rFonts w:hint="eastAsia" w:ascii="Times New Roman" w:hAnsi="Times New Roman" w:eastAsia="仿宋"/>
          <w:kern w:val="0"/>
          <w:sz w:val="32"/>
          <w:szCs w:val="32"/>
          <w:lang w:val="zh-CN"/>
        </w:rPr>
        <w:t>有限</w:t>
      </w:r>
      <w:r>
        <w:rPr>
          <w:rFonts w:hint="eastAsia" w:ascii="Times New Roman" w:hAnsi="Times New Roman" w:eastAsia="仿宋"/>
          <w:kern w:val="0"/>
          <w:sz w:val="32"/>
          <w:szCs w:val="32"/>
        </w:rPr>
        <w:t>）</w:t>
      </w:r>
      <w:r>
        <w:rPr>
          <w:rFonts w:hint="eastAsia" w:ascii="Times New Roman" w:hAnsi="Times New Roman" w:eastAsia="仿宋"/>
          <w:kern w:val="0"/>
          <w:sz w:val="32"/>
          <w:szCs w:val="32"/>
          <w:lang w:val="zh-CN"/>
        </w:rPr>
        <w:t>公司（</w:t>
      </w:r>
      <w:r>
        <w:rPr>
          <w:rFonts w:hint="eastAsia" w:ascii="Times New Roman" w:hAnsi="Times New Roman" w:eastAsia="仿宋"/>
          <w:kern w:val="0"/>
          <w:sz w:val="32"/>
          <w:szCs w:val="32"/>
        </w:rPr>
        <w:t>加盖公章</w:t>
      </w:r>
      <w:r>
        <w:rPr>
          <w:rFonts w:hint="eastAsia" w:ascii="Times New Roman" w:hAnsi="Times New Roman" w:eastAsia="仿宋"/>
          <w:kern w:val="0"/>
          <w:sz w:val="32"/>
          <w:szCs w:val="32"/>
          <w:lang w:val="zh-CN"/>
        </w:rPr>
        <w:t>）</w:t>
      </w:r>
      <w:r>
        <w:rPr>
          <w:rFonts w:ascii="Times New Roman" w:hAnsi="Times New Roman" w:eastAsia="仿宋"/>
          <w:kern w:val="0"/>
          <w:sz w:val="32"/>
          <w:szCs w:val="32"/>
        </w:rPr>
        <w:t xml:space="preserve">             </w:t>
      </w:r>
    </w:p>
    <w:p>
      <w:pPr>
        <w:autoSpaceDE w:val="0"/>
        <w:autoSpaceDN w:val="0"/>
        <w:adjustRightInd w:val="0"/>
        <w:spacing w:line="600" w:lineRule="atLeast"/>
        <w:ind w:firstLine="369"/>
        <w:textAlignment w:val="center"/>
        <w:rPr>
          <w:rFonts w:ascii="Times New Roman" w:hAnsi="Times New Roman" w:eastAsia="仿宋"/>
          <w:kern w:val="0"/>
          <w:sz w:val="32"/>
          <w:szCs w:val="32"/>
          <w:lang w:val="zh-CN"/>
        </w:rPr>
      </w:pPr>
      <w:r>
        <w:rPr>
          <w:rFonts w:ascii="Times New Roman" w:hAnsi="Times New Roman" w:eastAsia="仿宋"/>
          <w:kern w:val="0"/>
          <w:sz w:val="32"/>
          <w:szCs w:val="32"/>
          <w:lang w:val="zh-CN"/>
        </w:rPr>
        <w:tab/>
      </w:r>
      <w:r>
        <w:rPr>
          <w:rFonts w:ascii="Times New Roman" w:hAnsi="Times New Roman" w:eastAsia="仿宋"/>
          <w:kern w:val="0"/>
          <w:sz w:val="32"/>
          <w:szCs w:val="32"/>
          <w:lang w:val="zh-CN"/>
        </w:rPr>
        <w:t xml:space="preserve">                               </w:t>
      </w:r>
      <w:r>
        <w:rPr>
          <w:rFonts w:hint="eastAsia" w:ascii="Times New Roman" w:hAnsi="Times New Roman" w:eastAsia="仿宋"/>
          <w:kern w:val="0"/>
          <w:sz w:val="32"/>
          <w:szCs w:val="32"/>
          <w:lang w:val="zh-CN"/>
        </w:rPr>
        <w:t>年</w:t>
      </w:r>
      <w:r>
        <w:rPr>
          <w:rFonts w:ascii="Times New Roman" w:hAnsi="Times New Roman" w:eastAsia="仿宋"/>
          <w:kern w:val="0"/>
          <w:sz w:val="32"/>
          <w:szCs w:val="32"/>
          <w:lang w:val="zh-CN"/>
        </w:rPr>
        <w:t xml:space="preserve">  </w:t>
      </w:r>
      <w:r>
        <w:rPr>
          <w:rFonts w:hint="eastAsia" w:ascii="Times New Roman" w:hAnsi="Times New Roman" w:eastAsia="仿宋"/>
          <w:kern w:val="0"/>
          <w:sz w:val="32"/>
          <w:szCs w:val="32"/>
          <w:lang w:val="zh-CN"/>
        </w:rPr>
        <w:t>月</w:t>
      </w:r>
      <w:r>
        <w:rPr>
          <w:rFonts w:ascii="Times New Roman" w:hAnsi="Times New Roman" w:eastAsia="仿宋"/>
          <w:kern w:val="0"/>
          <w:sz w:val="32"/>
          <w:szCs w:val="32"/>
          <w:lang w:val="zh-CN"/>
        </w:rPr>
        <w:t xml:space="preserve">  </w:t>
      </w:r>
      <w:r>
        <w:rPr>
          <w:rFonts w:hint="eastAsia" w:ascii="Times New Roman" w:hAnsi="Times New Roman" w:eastAsia="仿宋"/>
          <w:kern w:val="0"/>
          <w:sz w:val="32"/>
          <w:szCs w:val="32"/>
          <w:lang w:val="zh-CN"/>
        </w:rPr>
        <w:t>日</w:t>
      </w:r>
    </w:p>
    <w:p>
      <w:pPr>
        <w:outlineLvl w:val="1"/>
        <w:rPr>
          <w:rFonts w:ascii="Times New Roman" w:hAnsi="Times New Roman" w:eastAsia="黑体"/>
          <w:sz w:val="32"/>
          <w:szCs w:val="32"/>
        </w:rPr>
      </w:pPr>
      <w:r>
        <w:rPr>
          <w:rFonts w:ascii="Times New Roman" w:hAnsi="Times New Roman" w:eastAsia="仿宋"/>
          <w:color w:val="000000"/>
          <w:kern w:val="0"/>
          <w:sz w:val="32"/>
          <w:szCs w:val="32"/>
          <w:lang w:val="zh-CN"/>
        </w:rPr>
        <w:br w:type="page"/>
      </w:r>
      <w:r>
        <w:rPr>
          <w:rFonts w:ascii="Times New Roman" w:hAnsi="Times New Roman" w:eastAsia="黑体"/>
          <w:sz w:val="32"/>
          <w:szCs w:val="32"/>
        </w:rPr>
        <w:t>附件3</w:t>
      </w:r>
    </w:p>
    <w:p>
      <w:pPr>
        <w:autoSpaceDE w:val="0"/>
        <w:autoSpaceDN w:val="0"/>
        <w:adjustRightInd w:val="0"/>
        <w:spacing w:line="600" w:lineRule="atLeast"/>
        <w:jc w:val="center"/>
        <w:textAlignment w:val="center"/>
        <w:rPr>
          <w:rFonts w:ascii="Times New Roman" w:hAnsi="Times New Roman" w:eastAsia="仿宋"/>
          <w:b/>
          <w:color w:val="000000"/>
          <w:kern w:val="0"/>
          <w:sz w:val="32"/>
          <w:szCs w:val="32"/>
          <w:lang w:val="zh-CN"/>
        </w:rPr>
      </w:pPr>
      <w:r>
        <w:rPr>
          <w:rFonts w:hint="eastAsia" w:ascii="Times New Roman" w:hAnsi="Times New Roman" w:eastAsia="仿宋"/>
          <w:b/>
          <w:color w:val="000000"/>
          <w:kern w:val="0"/>
          <w:sz w:val="32"/>
          <w:szCs w:val="32"/>
          <w:lang w:val="zh-CN"/>
        </w:rPr>
        <w:t>可转债证券简称及证券代码申请书</w:t>
      </w:r>
    </w:p>
    <w:p>
      <w:pPr>
        <w:jc w:val="center"/>
        <w:rPr>
          <w:rFonts w:ascii="Times New Roman" w:hAnsi="Times New Roman" w:eastAsia="方正大标宋简体"/>
          <w:bCs/>
          <w:sz w:val="32"/>
          <w:szCs w:val="32"/>
        </w:rPr>
      </w:pPr>
    </w:p>
    <w:p>
      <w:pPr>
        <w:spacing w:line="600" w:lineRule="exact"/>
        <w:jc w:val="center"/>
        <w:rPr>
          <w:rFonts w:ascii="Times New Roman" w:hAnsi="Times New Roman" w:eastAsia="仿宋"/>
          <w:b/>
          <w:color w:val="000000"/>
          <w:kern w:val="0"/>
          <w:sz w:val="32"/>
          <w:szCs w:val="32"/>
        </w:rPr>
      </w:pPr>
      <w:r>
        <w:rPr>
          <w:rFonts w:ascii="Times New Roman" w:hAnsi="Times New Roman" w:eastAsia="仿宋"/>
          <w:b/>
          <w:color w:val="000000"/>
          <w:kern w:val="0"/>
          <w:sz w:val="32"/>
          <w:szCs w:val="32"/>
        </w:rPr>
        <w:t>______</w:t>
      </w:r>
      <w:r>
        <w:rPr>
          <w:rFonts w:hint="eastAsia" w:ascii="Times New Roman" w:hAnsi="Times New Roman" w:eastAsia="仿宋"/>
          <w:b/>
          <w:color w:val="000000"/>
          <w:kern w:val="0"/>
          <w:sz w:val="32"/>
          <w:szCs w:val="32"/>
        </w:rPr>
        <w:t>股份有限公司可转债</w:t>
      </w:r>
    </w:p>
    <w:p>
      <w:pPr>
        <w:spacing w:line="600" w:lineRule="exact"/>
        <w:jc w:val="center"/>
        <w:rPr>
          <w:rFonts w:ascii="Times New Roman" w:hAnsi="Times New Roman" w:eastAsia="仿宋"/>
          <w:b/>
          <w:color w:val="000000"/>
          <w:kern w:val="0"/>
          <w:sz w:val="32"/>
          <w:szCs w:val="32"/>
        </w:rPr>
      </w:pPr>
      <w:r>
        <w:rPr>
          <w:rFonts w:hint="eastAsia" w:ascii="Times New Roman" w:hAnsi="Times New Roman" w:eastAsia="仿宋"/>
          <w:b/>
          <w:color w:val="000000"/>
          <w:kern w:val="0"/>
          <w:sz w:val="32"/>
          <w:szCs w:val="32"/>
        </w:rPr>
        <w:t>证券简称及证券代码申请书</w:t>
      </w:r>
    </w:p>
    <w:p>
      <w:pPr>
        <w:widowControl/>
        <w:spacing w:line="560" w:lineRule="exact"/>
        <w:jc w:val="left"/>
        <w:rPr>
          <w:rFonts w:ascii="Times New Roman" w:hAnsi="Times New Roman" w:eastAsia="仿宋"/>
          <w:bCs/>
          <w:sz w:val="32"/>
          <w:szCs w:val="30"/>
        </w:rPr>
      </w:pPr>
    </w:p>
    <w:p>
      <w:pPr>
        <w:widowControl/>
        <w:spacing w:line="560" w:lineRule="exact"/>
        <w:jc w:val="left"/>
        <w:rPr>
          <w:rFonts w:ascii="Times New Roman" w:hAnsi="Times New Roman" w:eastAsia="仿宋"/>
          <w:bCs/>
          <w:sz w:val="32"/>
          <w:szCs w:val="30"/>
        </w:rPr>
      </w:pPr>
      <w:r>
        <w:rPr>
          <w:rFonts w:ascii="Times New Roman" w:hAnsi="Times New Roman" w:eastAsia="仿宋"/>
          <w:bCs/>
          <w:sz w:val="32"/>
          <w:szCs w:val="30"/>
        </w:rPr>
        <w:t>全国中小企业股份转让系统有限责任公司：</w:t>
      </w:r>
    </w:p>
    <w:p>
      <w:pPr>
        <w:widowControl/>
        <w:spacing w:line="560" w:lineRule="exact"/>
        <w:ind w:firstLine="640" w:firstLineChars="200"/>
        <w:jc w:val="left"/>
        <w:rPr>
          <w:rFonts w:ascii="Times New Roman" w:hAnsi="Times New Roman" w:eastAsia="仿宋"/>
          <w:bCs/>
          <w:sz w:val="32"/>
          <w:szCs w:val="30"/>
        </w:rPr>
      </w:pPr>
      <w:r>
        <w:rPr>
          <w:rFonts w:ascii="Times New Roman" w:hAnsi="Times New Roman" w:eastAsia="仿宋"/>
          <w:bCs/>
          <w:sz w:val="32"/>
          <w:szCs w:val="30"/>
        </w:rPr>
        <w:t>我公司可转债拟在全国中小企业股份转让系统挂牌转让。特向贵公司申请可转债证券简称及证券代码。可转债证券简称拟定为______</w:t>
      </w:r>
      <w:r>
        <w:rPr>
          <w:rFonts w:hint="eastAsia" w:ascii="Times New Roman" w:hAnsi="Times New Roman" w:eastAsia="仿宋"/>
          <w:bCs/>
          <w:sz w:val="32"/>
          <w:szCs w:val="30"/>
        </w:rPr>
        <w:t>。</w:t>
      </w:r>
    </w:p>
    <w:p>
      <w:pPr>
        <w:widowControl/>
        <w:spacing w:line="560" w:lineRule="exact"/>
        <w:ind w:firstLine="640" w:firstLineChars="200"/>
        <w:jc w:val="left"/>
        <w:rPr>
          <w:rFonts w:ascii="Times New Roman" w:hAnsi="Times New Roman" w:eastAsia="仿宋"/>
          <w:bCs/>
          <w:sz w:val="32"/>
          <w:szCs w:val="30"/>
        </w:rPr>
      </w:pPr>
      <w:r>
        <w:rPr>
          <w:rFonts w:ascii="Times New Roman" w:hAnsi="Times New Roman" w:eastAsia="仿宋"/>
          <w:bCs/>
          <w:sz w:val="32"/>
          <w:szCs w:val="30"/>
        </w:rPr>
        <w:t xml:space="preserve">请予核定。                            </w:t>
      </w:r>
    </w:p>
    <w:p>
      <w:pPr>
        <w:widowControl/>
        <w:spacing w:line="560" w:lineRule="exact"/>
        <w:ind w:firstLine="640" w:firstLineChars="200"/>
        <w:jc w:val="left"/>
        <w:rPr>
          <w:rFonts w:ascii="Times New Roman" w:hAnsi="Times New Roman" w:eastAsia="仿宋"/>
          <w:bCs/>
          <w:sz w:val="32"/>
          <w:szCs w:val="30"/>
        </w:rPr>
      </w:pPr>
      <w:r>
        <w:rPr>
          <w:rFonts w:ascii="Times New Roman" w:hAnsi="Times New Roman" w:eastAsia="仿宋"/>
          <w:bCs/>
          <w:sz w:val="32"/>
          <w:szCs w:val="30"/>
        </w:rPr>
        <w:t>申请公司经办人签名：</w:t>
      </w:r>
    </w:p>
    <w:p>
      <w:pPr>
        <w:widowControl/>
        <w:spacing w:line="560" w:lineRule="exact"/>
        <w:ind w:firstLine="640" w:firstLineChars="200"/>
        <w:jc w:val="left"/>
        <w:rPr>
          <w:rFonts w:ascii="Times New Roman" w:hAnsi="Times New Roman" w:eastAsia="仿宋"/>
          <w:bCs/>
          <w:sz w:val="32"/>
          <w:szCs w:val="30"/>
        </w:rPr>
      </w:pPr>
      <w:r>
        <w:rPr>
          <w:rFonts w:ascii="Times New Roman" w:hAnsi="Times New Roman" w:eastAsia="仿宋"/>
          <w:bCs/>
          <w:sz w:val="32"/>
          <w:szCs w:val="30"/>
        </w:rPr>
        <w:t>联系电话：</w:t>
      </w:r>
    </w:p>
    <w:p>
      <w:pPr>
        <w:widowControl/>
        <w:spacing w:line="560" w:lineRule="exact"/>
        <w:ind w:firstLine="640" w:firstLineChars="200"/>
        <w:jc w:val="left"/>
        <w:rPr>
          <w:rFonts w:ascii="Times New Roman" w:hAnsi="Times New Roman" w:eastAsia="仿宋"/>
          <w:bCs/>
          <w:sz w:val="32"/>
          <w:szCs w:val="30"/>
        </w:rPr>
      </w:pPr>
      <w:r>
        <w:rPr>
          <w:rFonts w:ascii="Times New Roman" w:hAnsi="Times New Roman" w:eastAsia="仿宋"/>
          <w:bCs/>
          <w:sz w:val="32"/>
          <w:szCs w:val="30"/>
        </w:rPr>
        <w:t>传真：</w:t>
      </w:r>
    </w:p>
    <w:p>
      <w:pPr>
        <w:widowControl/>
        <w:spacing w:line="560" w:lineRule="exact"/>
        <w:ind w:firstLine="640" w:firstLineChars="200"/>
        <w:jc w:val="left"/>
        <w:rPr>
          <w:rFonts w:ascii="Times New Roman" w:hAnsi="Times New Roman" w:eastAsia="仿宋"/>
          <w:bCs/>
          <w:sz w:val="32"/>
          <w:szCs w:val="30"/>
        </w:rPr>
      </w:pPr>
      <w:r>
        <w:rPr>
          <w:rFonts w:ascii="Times New Roman" w:hAnsi="Times New Roman" w:eastAsia="仿宋"/>
          <w:bCs/>
          <w:sz w:val="32"/>
          <w:szCs w:val="30"/>
        </w:rPr>
        <w:t xml:space="preserve">                                ______股份有限公司</w:t>
      </w:r>
    </w:p>
    <w:p>
      <w:pPr>
        <w:widowControl/>
        <w:spacing w:line="560" w:lineRule="exact"/>
        <w:ind w:firstLine="640" w:firstLineChars="200"/>
        <w:jc w:val="left"/>
        <w:rPr>
          <w:rFonts w:ascii="Times New Roman" w:hAnsi="Times New Roman" w:eastAsia="仿宋"/>
          <w:bCs/>
          <w:sz w:val="32"/>
          <w:szCs w:val="30"/>
        </w:rPr>
      </w:pPr>
      <w:r>
        <w:rPr>
          <w:rFonts w:ascii="Times New Roman" w:hAnsi="Times New Roman" w:eastAsia="仿宋"/>
          <w:bCs/>
          <w:sz w:val="32"/>
          <w:szCs w:val="30"/>
        </w:rPr>
        <w:t xml:space="preserve">                                       （公章）</w:t>
      </w:r>
    </w:p>
    <w:p>
      <w:pPr>
        <w:widowControl/>
        <w:spacing w:line="560" w:lineRule="exact"/>
        <w:ind w:firstLine="640" w:firstLineChars="200"/>
        <w:jc w:val="left"/>
        <w:rPr>
          <w:rFonts w:ascii="Times New Roman" w:hAnsi="Times New Roman" w:eastAsia="仿宋"/>
          <w:bCs/>
          <w:sz w:val="32"/>
          <w:szCs w:val="30"/>
        </w:rPr>
      </w:pPr>
      <w:r>
        <w:rPr>
          <w:rFonts w:ascii="Times New Roman" w:hAnsi="Times New Roman" w:eastAsia="仿宋"/>
          <w:bCs/>
          <w:sz w:val="32"/>
          <w:szCs w:val="30"/>
        </w:rPr>
        <w:t xml:space="preserve">                                  年     月     日</w:t>
      </w:r>
    </w:p>
    <w:p>
      <w:pPr>
        <w:rPr>
          <w:rFonts w:ascii="Times New Roman" w:hAnsi="Times New Roman" w:eastAsia="方正仿宋简体"/>
          <w:sz w:val="28"/>
          <w:szCs w:val="28"/>
        </w:rPr>
      </w:pPr>
      <w:r>
        <w:rPr>
          <w:rFonts w:ascii="Times New Roman" w:hAnsi="Times New Roman" w:eastAsia="方正仿宋简体"/>
          <w:sz w:val="28"/>
          <w:szCs w:val="28"/>
        </w:rPr>
        <w:br w:type="page"/>
      </w:r>
    </w:p>
    <w:p>
      <w:pPr>
        <w:outlineLvl w:val="1"/>
        <w:rPr>
          <w:rFonts w:ascii="Times New Roman" w:hAnsi="Times New Roman" w:eastAsia="黑体"/>
          <w:sz w:val="32"/>
          <w:szCs w:val="32"/>
        </w:rPr>
      </w:pPr>
      <w:r>
        <w:rPr>
          <w:rFonts w:hint="eastAsia" w:ascii="Times New Roman" w:hAnsi="Times New Roman" w:eastAsia="黑体"/>
          <w:sz w:val="32"/>
          <w:szCs w:val="32"/>
        </w:rPr>
        <w:t>附件</w:t>
      </w:r>
      <w:r>
        <w:rPr>
          <w:rFonts w:ascii="Times New Roman" w:hAnsi="Times New Roman" w:eastAsia="黑体"/>
          <w:sz w:val="32"/>
          <w:szCs w:val="32"/>
        </w:rPr>
        <w:t>4</w:t>
      </w:r>
    </w:p>
    <w:p>
      <w:pPr>
        <w:outlineLvl w:val="1"/>
        <w:rPr>
          <w:rFonts w:ascii="Times New Roman" w:hAnsi="Times New Roman" w:eastAsia="黑体"/>
          <w:sz w:val="32"/>
          <w:szCs w:val="32"/>
        </w:rPr>
      </w:pPr>
    </w:p>
    <w:p>
      <w:pPr>
        <w:spacing w:line="600" w:lineRule="exact"/>
        <w:jc w:val="center"/>
        <w:rPr>
          <w:rFonts w:ascii="Times New Roman" w:hAnsi="Times New Roman" w:eastAsia="仿宋"/>
          <w:b/>
          <w:color w:val="000000"/>
          <w:kern w:val="0"/>
          <w:sz w:val="32"/>
          <w:szCs w:val="32"/>
        </w:rPr>
      </w:pPr>
      <w:r>
        <w:rPr>
          <w:rFonts w:ascii="Times New Roman" w:hAnsi="Times New Roman" w:eastAsia="仿宋"/>
          <w:b/>
          <w:color w:val="000000"/>
          <w:kern w:val="0"/>
          <w:sz w:val="32"/>
          <w:szCs w:val="32"/>
        </w:rPr>
        <w:t>全国中小企业股份转让系统</w:t>
      </w:r>
    </w:p>
    <w:p>
      <w:pPr>
        <w:spacing w:line="600" w:lineRule="exact"/>
        <w:jc w:val="center"/>
        <w:rPr>
          <w:rFonts w:ascii="Times New Roman" w:hAnsi="Times New Roman" w:eastAsia="仿宋"/>
          <w:b/>
          <w:color w:val="000000"/>
          <w:kern w:val="0"/>
          <w:sz w:val="32"/>
          <w:szCs w:val="32"/>
        </w:rPr>
      </w:pPr>
      <w:r>
        <w:rPr>
          <w:rFonts w:hint="eastAsia" w:ascii="Times New Roman" w:hAnsi="Times New Roman" w:eastAsia="仿宋"/>
          <w:b/>
          <w:color w:val="000000"/>
          <w:kern w:val="0"/>
          <w:sz w:val="32"/>
          <w:szCs w:val="32"/>
        </w:rPr>
        <w:t>可转债转让服务协议</w:t>
      </w:r>
    </w:p>
    <w:p>
      <w:pPr>
        <w:jc w:val="left"/>
        <w:rPr>
          <w:rFonts w:ascii="Times New Roman" w:hAnsi="Times New Roman" w:eastAsia="仿宋"/>
          <w:b/>
          <w:color w:val="000000"/>
          <w:kern w:val="0"/>
          <w:sz w:val="32"/>
          <w:szCs w:val="32"/>
        </w:rPr>
      </w:pPr>
    </w:p>
    <w:p>
      <w:pPr>
        <w:spacing w:line="560" w:lineRule="exact"/>
        <w:jc w:val="left"/>
        <w:rPr>
          <w:rFonts w:ascii="Times New Roman" w:hAnsi="Times New Roman" w:eastAsia="方正仿宋简体"/>
          <w:sz w:val="32"/>
          <w:szCs w:val="32"/>
        </w:rPr>
      </w:pPr>
      <w:r>
        <w:rPr>
          <w:rFonts w:hint="eastAsia" w:ascii="Times New Roman" w:hAnsi="Times New Roman" w:eastAsia="方正仿宋简体"/>
          <w:sz w:val="32"/>
          <w:szCs w:val="32"/>
        </w:rPr>
        <w:t>甲方：全国中小企业股份转让系统有限责任公司</w:t>
      </w:r>
    </w:p>
    <w:p>
      <w:pPr>
        <w:spacing w:line="560" w:lineRule="exact"/>
        <w:jc w:val="left"/>
        <w:rPr>
          <w:rFonts w:ascii="Times New Roman" w:hAnsi="Times New Roman" w:eastAsia="方正仿宋简体"/>
          <w:sz w:val="32"/>
          <w:szCs w:val="32"/>
        </w:rPr>
      </w:pPr>
      <w:r>
        <w:rPr>
          <w:rFonts w:hint="eastAsia" w:ascii="Times New Roman" w:hAnsi="Times New Roman" w:eastAsia="方正仿宋简体"/>
          <w:sz w:val="32"/>
          <w:szCs w:val="32"/>
        </w:rPr>
        <w:t>法定代表人：</w:t>
      </w:r>
    </w:p>
    <w:p>
      <w:pPr>
        <w:spacing w:line="560" w:lineRule="exact"/>
        <w:jc w:val="left"/>
        <w:rPr>
          <w:rFonts w:ascii="Times New Roman" w:hAnsi="Times New Roman" w:eastAsia="方正仿宋简体"/>
          <w:sz w:val="32"/>
          <w:szCs w:val="32"/>
        </w:rPr>
      </w:pPr>
      <w:r>
        <w:rPr>
          <w:rFonts w:hint="eastAsia" w:ascii="Times New Roman" w:hAnsi="Times New Roman" w:eastAsia="方正仿宋简体"/>
          <w:sz w:val="32"/>
          <w:szCs w:val="32"/>
        </w:rPr>
        <w:t>住所：</w:t>
      </w:r>
    </w:p>
    <w:p>
      <w:pPr>
        <w:spacing w:line="560" w:lineRule="exact"/>
        <w:jc w:val="left"/>
        <w:rPr>
          <w:rFonts w:ascii="Times New Roman" w:hAnsi="Times New Roman" w:eastAsia="方正仿宋简体"/>
          <w:sz w:val="32"/>
          <w:szCs w:val="32"/>
        </w:rPr>
      </w:pPr>
      <w:r>
        <w:rPr>
          <w:rFonts w:hint="eastAsia" w:ascii="Times New Roman" w:hAnsi="Times New Roman" w:eastAsia="方正仿宋简体"/>
          <w:sz w:val="32"/>
          <w:szCs w:val="32"/>
        </w:rPr>
        <w:t>联系电话：</w:t>
      </w:r>
    </w:p>
    <w:p>
      <w:pPr>
        <w:spacing w:line="560" w:lineRule="exact"/>
        <w:jc w:val="left"/>
        <w:rPr>
          <w:rFonts w:ascii="Times New Roman" w:hAnsi="Times New Roman" w:eastAsia="方正仿宋简体"/>
          <w:sz w:val="32"/>
          <w:szCs w:val="32"/>
        </w:rPr>
      </w:pPr>
    </w:p>
    <w:p>
      <w:pPr>
        <w:spacing w:line="560" w:lineRule="exact"/>
        <w:jc w:val="left"/>
        <w:rPr>
          <w:rFonts w:ascii="Times New Roman" w:hAnsi="Times New Roman" w:eastAsia="方正仿宋简体"/>
          <w:sz w:val="32"/>
          <w:szCs w:val="32"/>
        </w:rPr>
      </w:pPr>
      <w:r>
        <w:rPr>
          <w:rFonts w:hint="eastAsia" w:ascii="Times New Roman" w:hAnsi="Times New Roman" w:eastAsia="方正仿宋简体"/>
          <w:sz w:val="32"/>
          <w:szCs w:val="32"/>
        </w:rPr>
        <w:t>乙方：</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股份有限公司</w:t>
      </w:r>
    </w:p>
    <w:p>
      <w:pPr>
        <w:spacing w:line="560" w:lineRule="exact"/>
        <w:jc w:val="left"/>
        <w:rPr>
          <w:rFonts w:ascii="Times New Roman" w:hAnsi="Times New Roman" w:eastAsia="方正仿宋简体"/>
          <w:sz w:val="32"/>
          <w:szCs w:val="32"/>
        </w:rPr>
      </w:pPr>
      <w:r>
        <w:rPr>
          <w:rFonts w:hint="eastAsia" w:ascii="Times New Roman" w:hAnsi="Times New Roman" w:eastAsia="方正仿宋简体"/>
          <w:sz w:val="32"/>
          <w:szCs w:val="32"/>
        </w:rPr>
        <w:t>法定代表人：</w:t>
      </w:r>
    </w:p>
    <w:p>
      <w:pPr>
        <w:spacing w:line="560" w:lineRule="exact"/>
        <w:jc w:val="left"/>
        <w:rPr>
          <w:rFonts w:ascii="Times New Roman" w:hAnsi="Times New Roman" w:eastAsia="方正仿宋简体"/>
          <w:sz w:val="32"/>
          <w:szCs w:val="32"/>
        </w:rPr>
      </w:pPr>
      <w:r>
        <w:rPr>
          <w:rFonts w:hint="eastAsia" w:ascii="Times New Roman" w:hAnsi="Times New Roman" w:eastAsia="方正仿宋简体"/>
          <w:sz w:val="32"/>
          <w:szCs w:val="32"/>
        </w:rPr>
        <w:t>住所：</w:t>
      </w:r>
    </w:p>
    <w:p>
      <w:pPr>
        <w:spacing w:line="560" w:lineRule="exact"/>
        <w:jc w:val="left"/>
        <w:rPr>
          <w:rFonts w:ascii="Times New Roman" w:hAnsi="Times New Roman" w:eastAsia="方正仿宋简体"/>
          <w:sz w:val="32"/>
          <w:szCs w:val="32"/>
        </w:rPr>
      </w:pPr>
      <w:r>
        <w:rPr>
          <w:rFonts w:hint="eastAsia" w:ascii="Times New Roman" w:hAnsi="Times New Roman" w:eastAsia="方正仿宋简体"/>
          <w:sz w:val="32"/>
          <w:szCs w:val="32"/>
        </w:rPr>
        <w:t>联系电话：</w:t>
      </w:r>
    </w:p>
    <w:p>
      <w:pPr>
        <w:spacing w:line="560" w:lineRule="exact"/>
        <w:jc w:val="left"/>
        <w:rPr>
          <w:rFonts w:ascii="Times New Roman" w:hAnsi="Times New Roman" w:eastAsia="方正仿宋简体"/>
          <w:sz w:val="32"/>
          <w:szCs w:val="32"/>
        </w:rPr>
      </w:pPr>
    </w:p>
    <w:p>
      <w:pPr>
        <w:pStyle w:val="8"/>
        <w:numPr>
          <w:ilvl w:val="0"/>
          <w:numId w:val="1"/>
        </w:numPr>
        <w:spacing w:before="0" w:beforeAutospacing="0" w:after="0" w:afterAutospacing="0" w:line="560" w:lineRule="exact"/>
        <w:ind w:left="0" w:firstLine="643"/>
        <w:jc w:val="both"/>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rPr>
          <w:rFonts w:hint="eastAsia" w:ascii="Times New Roman" w:hAnsi="Times New Roman" w:eastAsia="方正仿宋简体" w:cs="Times New Roman"/>
          <w:sz w:val="32"/>
          <w:szCs w:val="32"/>
        </w:rPr>
        <w:t>甲方是全国中小企业股份转让系统（以下简称</w:t>
      </w:r>
      <w:r>
        <w:rPr>
          <w:rFonts w:hint="eastAsia" w:ascii="仿宋" w:hAnsi="仿宋" w:eastAsia="仿宋" w:cs="仿宋"/>
          <w:sz w:val="32"/>
          <w:szCs w:val="32"/>
        </w:rPr>
        <w:t>“</w:t>
      </w:r>
      <w:r>
        <w:rPr>
          <w:rFonts w:hint="eastAsia" w:ascii="Times New Roman" w:hAnsi="Times New Roman" w:eastAsia="方正仿宋简体" w:cs="Times New Roman"/>
          <w:sz w:val="32"/>
          <w:szCs w:val="32"/>
        </w:rPr>
        <w:t>全国股转系统</w:t>
      </w:r>
      <w:r>
        <w:rPr>
          <w:rFonts w:hint="eastAsia" w:ascii="仿宋" w:hAnsi="仿宋" w:eastAsia="仿宋" w:cs="仿宋"/>
          <w:sz w:val="32"/>
          <w:szCs w:val="32"/>
        </w:rPr>
        <w:t>”</w:t>
      </w:r>
      <w:r>
        <w:rPr>
          <w:rFonts w:hint="eastAsia" w:ascii="Times New Roman" w:hAnsi="Times New Roman" w:eastAsia="方正仿宋简体" w:cs="Times New Roman"/>
          <w:sz w:val="32"/>
          <w:szCs w:val="32"/>
        </w:rPr>
        <w:t>）的运营管理机构，负责组织、监督挂牌公司可转债转让及相关活动，实行自律管理。</w:t>
      </w:r>
    </w:p>
    <w:p>
      <w:pPr>
        <w:pStyle w:val="8"/>
        <w:numPr>
          <w:ilvl w:val="255"/>
          <w:numId w:val="0"/>
        </w:numPr>
        <w:spacing w:before="0" w:beforeAutospacing="0" w:after="0" w:afterAutospacing="0" w:line="560" w:lineRule="exact"/>
        <w:ind w:firstLine="640" w:firstLineChars="200"/>
        <w:jc w:val="both"/>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乙方是申请</w:t>
      </w:r>
      <w:r>
        <w:rPr>
          <w:rFonts w:ascii="Times New Roman" w:hAnsi="Times New Roman" w:eastAsia="方正仿宋简体" w:cs="Times New Roman"/>
          <w:sz w:val="32"/>
          <w:szCs w:val="32"/>
        </w:rPr>
        <w:t>发行可转债</w:t>
      </w:r>
      <w:r>
        <w:rPr>
          <w:rFonts w:hint="eastAsia" w:ascii="Times New Roman" w:hAnsi="Times New Roman" w:eastAsia="方正仿宋简体" w:cs="Times New Roman"/>
          <w:sz w:val="32"/>
          <w:szCs w:val="32"/>
        </w:rPr>
        <w:t>的</w:t>
      </w:r>
      <w:r>
        <w:rPr>
          <w:rFonts w:ascii="Times New Roman" w:hAnsi="Times New Roman" w:eastAsia="方正仿宋简体" w:cs="Times New Roman"/>
          <w:sz w:val="32"/>
          <w:szCs w:val="32"/>
        </w:rPr>
        <w:t>挂牌公司</w:t>
      </w:r>
      <w:r>
        <w:rPr>
          <w:rFonts w:hint="eastAsia" w:ascii="Times New Roman" w:hAnsi="Times New Roman" w:eastAsia="方正仿宋简体" w:cs="Times New Roman"/>
          <w:sz w:val="32"/>
          <w:szCs w:val="32"/>
        </w:rPr>
        <w:t>或申请挂牌公司</w:t>
      </w:r>
      <w:r>
        <w:rPr>
          <w:rFonts w:ascii="Times New Roman" w:hAnsi="Times New Roman" w:eastAsia="方正仿宋简体" w:cs="Times New Roman"/>
          <w:sz w:val="32"/>
          <w:szCs w:val="32"/>
        </w:rPr>
        <w:t>，</w:t>
      </w:r>
      <w:r>
        <w:rPr>
          <w:rFonts w:hint="eastAsia" w:ascii="Times New Roman" w:hAnsi="Times New Roman" w:eastAsia="方正仿宋简体" w:cs="Times New Roman"/>
          <w:sz w:val="32"/>
          <w:szCs w:val="32"/>
        </w:rPr>
        <w:t>已取得甲方出具的</w:t>
      </w:r>
      <w:r>
        <w:rPr>
          <w:rFonts w:hint="eastAsia" w:ascii="Times New Roman" w:hAnsi="Times New Roman" w:eastAsia="仿宋"/>
          <w:sz w:val="32"/>
          <w:szCs w:val="32"/>
        </w:rPr>
        <w:t>同意定向发行可转债的函</w:t>
      </w:r>
      <w:r>
        <w:rPr>
          <w:rFonts w:hint="eastAsia" w:ascii="Times New Roman" w:hAnsi="Times New Roman" w:eastAsia="方正仿宋简体" w:cs="Times New Roman"/>
          <w:sz w:val="32"/>
          <w:szCs w:val="32"/>
        </w:rPr>
        <w:t>或</w:t>
      </w:r>
      <w:r>
        <w:rPr>
          <w:rFonts w:hint="eastAsia" w:ascii="Times New Roman" w:hAnsi="Times New Roman" w:eastAsia="仿宋"/>
          <w:color w:val="000000" w:themeColor="text1"/>
          <w:sz w:val="32"/>
          <w:szCs w:val="32"/>
          <w14:textFill>
            <w14:solidFill>
              <w14:schemeClr w14:val="tx1"/>
            </w14:solidFill>
          </w14:textFill>
        </w:rPr>
        <w:t>同意股票及可转债挂牌的决定或</w:t>
      </w:r>
      <w:r>
        <w:rPr>
          <w:rFonts w:hint="eastAsia" w:ascii="Times New Roman" w:hAnsi="Times New Roman" w:eastAsia="方正仿宋简体" w:cs="Times New Roman"/>
          <w:sz w:val="32"/>
          <w:szCs w:val="32"/>
        </w:rPr>
        <w:t>中国证监会</w:t>
      </w:r>
      <w:r>
        <w:rPr>
          <w:rFonts w:hint="eastAsia" w:ascii="Times New Roman" w:hAnsi="Times New Roman" w:eastAsia="仿宋"/>
          <w:sz w:val="32"/>
          <w:szCs w:val="32"/>
        </w:rPr>
        <w:t>同意注册</w:t>
      </w:r>
      <w:r>
        <w:rPr>
          <w:rFonts w:ascii="Times New Roman" w:hAnsi="Times New Roman" w:eastAsia="仿宋"/>
          <w:sz w:val="32"/>
          <w:szCs w:val="32"/>
        </w:rPr>
        <w:t>决定</w:t>
      </w:r>
      <w:r>
        <w:rPr>
          <w:rFonts w:hint="eastAsia" w:ascii="Times New Roman" w:hAnsi="Times New Roman" w:eastAsia="方正仿宋简体" w:cs="Times New Roman"/>
          <w:sz w:val="32"/>
          <w:szCs w:val="32"/>
        </w:rPr>
        <w:t>，并已向甲方提交了申请可转债挂牌的相关文件。</w:t>
      </w:r>
    </w:p>
    <w:p>
      <w:pPr>
        <w:pStyle w:val="8"/>
        <w:numPr>
          <w:ilvl w:val="0"/>
          <w:numId w:val="1"/>
        </w:numPr>
        <w:spacing w:before="0" w:beforeAutospacing="0" w:after="0" w:afterAutospacing="0" w:line="560" w:lineRule="exact"/>
        <w:ind w:left="0" w:firstLine="643"/>
        <w:jc w:val="both"/>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为规范乙方可转债在全国股转系统的挂牌转让行为，明确双方权利与义务，甲乙双方根据《民法典》《公司法》《证券法》《非上市公众公司监督管理办法》《全国中小企业股份转让系统有限责任公司管理暂行办法》《全国中小企业股份转让系统股票定向发行规则》《全国中小企业股份转让系统可转换公司债券定向发行与转让业务细则》等规定，签订本协议。</w:t>
      </w:r>
    </w:p>
    <w:p>
      <w:pPr>
        <w:pStyle w:val="8"/>
        <w:numPr>
          <w:ilvl w:val="0"/>
          <w:numId w:val="1"/>
        </w:numPr>
        <w:spacing w:before="0" w:beforeAutospacing="0" w:after="0" w:afterAutospacing="0" w:line="560" w:lineRule="exact"/>
        <w:ind w:left="0" w:firstLine="643"/>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rPr>
          <w:rFonts w:hint="eastAsia" w:ascii="Times New Roman" w:hAnsi="Times New Roman" w:eastAsia="方正仿宋简体" w:cs="Times New Roman"/>
          <w:sz w:val="32"/>
          <w:szCs w:val="32"/>
        </w:rPr>
        <w:t>甲方的权利：</w:t>
      </w:r>
    </w:p>
    <w:p>
      <w:pPr>
        <w:pStyle w:val="8"/>
        <w:numPr>
          <w:ilvl w:val="0"/>
          <w:numId w:val="2"/>
        </w:numPr>
        <w:spacing w:before="0" w:beforeAutospacing="0" w:after="0" w:afterAutospacing="0" w:line="560" w:lineRule="exact"/>
        <w:ind w:left="0" w:firstLine="640" w:firstLineChars="200"/>
        <w:jc w:val="both"/>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甲方有权在有关法律、行政法规、中国证监会相关规定授权范围内对乙方实施日常监管；甲方有权依据全国股转系统业务规则、细则、指引、通知等规定（以下简称</w:t>
      </w:r>
      <w:r>
        <w:rPr>
          <w:rFonts w:ascii="仿宋" w:hAnsi="仿宋" w:eastAsia="仿宋" w:cs="Times New Roman"/>
          <w:sz w:val="32"/>
          <w:szCs w:val="32"/>
        </w:rPr>
        <w:t>“</w:t>
      </w:r>
      <w:r>
        <w:rPr>
          <w:rFonts w:hint="eastAsia" w:ascii="仿宋" w:hAnsi="仿宋" w:eastAsia="仿宋" w:cs="Times New Roman"/>
          <w:sz w:val="32"/>
          <w:szCs w:val="32"/>
        </w:rPr>
        <w:t>甲方业务规则</w:t>
      </w:r>
      <w:r>
        <w:rPr>
          <w:rFonts w:ascii="仿宋" w:hAnsi="仿宋" w:eastAsia="仿宋" w:cs="Times New Roman"/>
          <w:sz w:val="32"/>
          <w:szCs w:val="32"/>
        </w:rPr>
        <w:t>”</w:t>
      </w:r>
      <w:r>
        <w:rPr>
          <w:rFonts w:hint="eastAsia" w:ascii="仿宋" w:hAnsi="仿宋" w:eastAsia="仿宋" w:cs="Times New Roman"/>
          <w:sz w:val="32"/>
          <w:szCs w:val="32"/>
        </w:rPr>
        <w:t>）</w:t>
      </w:r>
      <w:r>
        <w:rPr>
          <w:rFonts w:hint="eastAsia" w:ascii="Times New Roman" w:hAnsi="Times New Roman" w:eastAsia="方正仿宋简体" w:cs="Times New Roman"/>
          <w:sz w:val="32"/>
          <w:szCs w:val="32"/>
        </w:rPr>
        <w:t>对乙方的可转债挂牌、转让、终止挂牌等行为进行管理。</w:t>
      </w:r>
    </w:p>
    <w:p>
      <w:pPr>
        <w:pStyle w:val="8"/>
        <w:numPr>
          <w:ilvl w:val="0"/>
          <w:numId w:val="2"/>
        </w:numPr>
        <w:spacing w:before="0" w:beforeAutospacing="0" w:after="0" w:afterAutospacing="0" w:line="560" w:lineRule="exact"/>
        <w:ind w:left="0" w:firstLine="640" w:firstLineChars="200"/>
        <w:jc w:val="both"/>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甲方有权依据经中国证监会批准的收费标准收取挂牌费。</w:t>
      </w:r>
    </w:p>
    <w:p>
      <w:pPr>
        <w:pStyle w:val="8"/>
        <w:numPr>
          <w:ilvl w:val="0"/>
          <w:numId w:val="1"/>
        </w:numPr>
        <w:spacing w:before="0" w:beforeAutospacing="0" w:after="0" w:afterAutospacing="0" w:line="560" w:lineRule="exact"/>
        <w:ind w:left="0" w:firstLine="643"/>
        <w:jc w:val="both"/>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rPr>
          <w:rFonts w:hint="eastAsia" w:ascii="Times New Roman" w:hAnsi="Times New Roman" w:eastAsia="方正仿宋简体" w:cs="Times New Roman"/>
          <w:sz w:val="32"/>
          <w:szCs w:val="32"/>
        </w:rPr>
        <w:t>甲方的义务：</w:t>
      </w:r>
    </w:p>
    <w:p>
      <w:pPr>
        <w:pStyle w:val="8"/>
        <w:spacing w:before="0" w:beforeAutospacing="0" w:after="0" w:afterAutospacing="0" w:line="560" w:lineRule="exact"/>
        <w:ind w:firstLine="640" w:firstLineChars="200"/>
        <w:jc w:val="both"/>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（一）甲方应当依据有关法律、行政法规及中国证监会相关规定制定甲方业务规则并及时公布，为乙方及其他市场主体参与市场活动提供制度保障。</w:t>
      </w:r>
    </w:p>
    <w:p>
      <w:pPr>
        <w:pStyle w:val="8"/>
        <w:spacing w:before="0" w:beforeAutospacing="0" w:after="0" w:afterAutospacing="0" w:line="560" w:lineRule="exact"/>
        <w:ind w:firstLine="640" w:firstLineChars="200"/>
        <w:jc w:val="both"/>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（二）甲方负责运营、管理全国股转系统</w:t>
      </w:r>
      <w:r>
        <w:rPr>
          <w:rFonts w:hint="eastAsia" w:ascii="Times New Roman" w:hAnsi="Times New Roman" w:eastAsia="方正仿宋简体" w:cs="Times New Roman"/>
          <w:sz w:val="32"/>
          <w:szCs w:val="32"/>
          <w:lang w:eastAsia="zh-CN"/>
        </w:rPr>
        <w:t>，</w:t>
      </w:r>
      <w:r>
        <w:rPr>
          <w:rFonts w:hint="eastAsia" w:ascii="Times New Roman" w:hAnsi="Times New Roman" w:eastAsia="方正仿宋简体" w:cs="Times New Roman"/>
          <w:sz w:val="32"/>
          <w:szCs w:val="32"/>
        </w:rPr>
        <w:t>发布市场信息，为乙方及其他市场参与主体提供正常的信息环境。</w:t>
      </w:r>
    </w:p>
    <w:p>
      <w:pPr>
        <w:pStyle w:val="8"/>
        <w:numPr>
          <w:ilvl w:val="0"/>
          <w:numId w:val="2"/>
        </w:numPr>
        <w:spacing w:before="0" w:beforeAutospacing="0" w:after="0" w:afterAutospacing="0" w:line="560" w:lineRule="exact"/>
        <w:ind w:left="0" w:firstLine="640" w:firstLineChars="200"/>
        <w:jc w:val="both"/>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甲方负责提供可转债转让平台及相关设施，安排乙方可转债挂牌，组织乙方可转债转让活动。</w:t>
      </w:r>
    </w:p>
    <w:p>
      <w:pPr>
        <w:pStyle w:val="8"/>
        <w:numPr>
          <w:ilvl w:val="0"/>
          <w:numId w:val="2"/>
        </w:numPr>
        <w:spacing w:before="0" w:beforeAutospacing="0" w:after="0" w:afterAutospacing="0" w:line="560" w:lineRule="exact"/>
        <w:ind w:left="0" w:firstLine="640" w:firstLineChars="200"/>
        <w:jc w:val="both"/>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甲方负责提供信息披露服务平台，安排乙方首次挂牌信息披露及日常信息披露。</w:t>
      </w:r>
    </w:p>
    <w:p>
      <w:pPr>
        <w:pStyle w:val="8"/>
        <w:numPr>
          <w:ilvl w:val="0"/>
          <w:numId w:val="2"/>
        </w:numPr>
        <w:spacing w:before="0" w:beforeAutospacing="0" w:after="0" w:afterAutospacing="0" w:line="560" w:lineRule="exact"/>
        <w:ind w:left="0" w:firstLine="640" w:firstLineChars="200"/>
        <w:jc w:val="both"/>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甲方应当接受乙方的咨询，对其可转债挂牌转让等操作提供必要的指导。</w:t>
      </w:r>
    </w:p>
    <w:p>
      <w:pPr>
        <w:pStyle w:val="8"/>
        <w:numPr>
          <w:ilvl w:val="0"/>
          <w:numId w:val="1"/>
        </w:numPr>
        <w:spacing w:before="0" w:beforeAutospacing="0" w:after="0" w:afterAutospacing="0" w:line="560" w:lineRule="exact"/>
        <w:ind w:left="0" w:firstLine="643"/>
        <w:jc w:val="both"/>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rPr>
          <w:rFonts w:hint="eastAsia" w:ascii="Times New Roman" w:hAnsi="Times New Roman" w:eastAsia="方正仿宋简体" w:cs="Times New Roman"/>
          <w:sz w:val="32"/>
          <w:szCs w:val="32"/>
        </w:rPr>
        <w:t>乙方的权利：</w:t>
      </w:r>
    </w:p>
    <w:p>
      <w:pPr>
        <w:pStyle w:val="8"/>
        <w:spacing w:before="0" w:beforeAutospacing="0" w:after="0" w:afterAutospacing="0" w:line="560" w:lineRule="exact"/>
        <w:ind w:firstLine="640" w:firstLineChars="200"/>
        <w:jc w:val="both"/>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（一）乙方有权向甲方咨询可转债挂牌转让等操作事宜，并获得甲方的指导。</w:t>
      </w:r>
    </w:p>
    <w:p>
      <w:pPr>
        <w:pStyle w:val="8"/>
        <w:spacing w:before="0" w:beforeAutospacing="0" w:after="0" w:afterAutospacing="0" w:line="560" w:lineRule="exact"/>
        <w:ind w:firstLine="640" w:firstLineChars="2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（二）乙方有权获得甲方提供的可转债转让、信息披露平台及相关设施服务。</w:t>
      </w:r>
    </w:p>
    <w:p>
      <w:pPr>
        <w:pStyle w:val="8"/>
        <w:numPr>
          <w:ilvl w:val="0"/>
          <w:numId w:val="1"/>
        </w:numPr>
        <w:spacing w:before="0" w:beforeAutospacing="0" w:after="0" w:afterAutospacing="0" w:line="560" w:lineRule="exact"/>
        <w:ind w:left="0" w:firstLine="643"/>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rPr>
          <w:rFonts w:hint="eastAsia" w:ascii="Times New Roman" w:hAnsi="Times New Roman" w:eastAsia="方正仿宋简体" w:cs="Times New Roman"/>
          <w:sz w:val="32"/>
          <w:szCs w:val="32"/>
        </w:rPr>
        <w:t>乙方的义务：</w:t>
      </w:r>
    </w:p>
    <w:p>
      <w:pPr>
        <w:pStyle w:val="8"/>
        <w:spacing w:before="0" w:beforeAutospacing="0" w:after="0" w:afterAutospacing="0" w:line="560" w:lineRule="exact"/>
        <w:ind w:left="64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（一）乙方同意接受甲方的日常监</w:t>
      </w:r>
      <w:r>
        <w:rPr>
          <w:rFonts w:hint="eastAsia" w:ascii="Times New Roman" w:hAnsi="Times New Roman" w:eastAsia="仿宋" w:cs="Times New Roman"/>
          <w:sz w:val="32"/>
          <w:szCs w:val="32"/>
          <w:lang w:eastAsia="zh-CN"/>
        </w:rPr>
        <w:t>督</w:t>
      </w:r>
      <w:r>
        <w:rPr>
          <w:rFonts w:hint="eastAsia" w:ascii="Times New Roman" w:hAnsi="Times New Roman" w:eastAsia="方正仿宋简体" w:cs="Times New Roman"/>
          <w:sz w:val="32"/>
          <w:szCs w:val="32"/>
        </w:rPr>
        <w:t>及管理。</w:t>
      </w:r>
    </w:p>
    <w:p>
      <w:pPr>
        <w:pStyle w:val="8"/>
        <w:spacing w:before="0" w:beforeAutospacing="0" w:after="0" w:afterAutospacing="0" w:line="560" w:lineRule="exact"/>
        <w:ind w:firstLine="640" w:firstLineChars="2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二）乙方承诺遵守法律、法规、规章等规范性法律文件。乙方进一步承诺遵守甲方业务规则，履行包括但不限于规范公司治理、信息披露等义务。乙方应保证并责成其包括董事、监事、高级管理人员在内的全体员工理解并遵守本协议内容。</w:t>
      </w:r>
      <w:r>
        <w:rPr>
          <w:rFonts w:ascii="Times New Roman" w:hAnsi="Times New Roman" w:eastAsia="方正仿宋简体" w:cs="Times New Roman"/>
          <w:sz w:val="32"/>
          <w:szCs w:val="32"/>
        </w:rPr>
        <w:t xml:space="preserve"> </w:t>
      </w:r>
    </w:p>
    <w:p>
      <w:pPr>
        <w:pStyle w:val="8"/>
        <w:spacing w:before="0" w:beforeAutospacing="0" w:after="0" w:afterAutospacing="0" w:line="560" w:lineRule="exact"/>
        <w:ind w:firstLine="640" w:firstLineChars="2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（三）乙方及其董事、监事和高级管理人员在其可转债挂牌时和挂牌后作出的承诺文件为本协议不可分割的一部分，是本协议的附件。乙方应保证其董事、监事和高级管理人员签署该等承诺文件。</w:t>
      </w:r>
    </w:p>
    <w:p>
      <w:pPr>
        <w:pStyle w:val="8"/>
        <w:spacing w:before="0" w:beforeAutospacing="0" w:after="0" w:afterAutospacing="0" w:line="560" w:lineRule="exact"/>
        <w:ind w:firstLine="640" w:firstLineChars="2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（四）乙方应按本协议约定向甲方缴纳挂牌费。</w:t>
      </w:r>
    </w:p>
    <w:p>
      <w:pPr>
        <w:pStyle w:val="8"/>
        <w:spacing w:before="0" w:beforeAutospacing="0" w:after="0" w:afterAutospacing="0" w:line="560" w:lineRule="exact"/>
        <w:ind w:firstLine="640" w:firstLineChars="2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（五）乙方应按要求参加甲方组织的业务培训。</w:t>
      </w:r>
    </w:p>
    <w:p>
      <w:pPr>
        <w:pStyle w:val="8"/>
        <w:spacing w:before="0" w:beforeAutospacing="0" w:after="0" w:afterAutospacing="0" w:line="560" w:lineRule="exact"/>
        <w:ind w:firstLine="640" w:firstLineChars="2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（六）乙方应当以书面形式及时通知甲方任何导致乙方不再符合可转债挂牌要求的公司行为或其他事件。</w:t>
      </w:r>
    </w:p>
    <w:p>
      <w:pPr>
        <w:pStyle w:val="8"/>
        <w:numPr>
          <w:ilvl w:val="0"/>
          <w:numId w:val="1"/>
        </w:numPr>
        <w:spacing w:before="0" w:beforeAutospacing="0" w:after="0" w:afterAutospacing="0" w:line="560" w:lineRule="exact"/>
        <w:ind w:left="0" w:firstLine="643"/>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rPr>
          <w:rFonts w:hint="eastAsia" w:ascii="Times New Roman" w:hAnsi="Times New Roman" w:eastAsia="方正仿宋简体" w:cs="Times New Roman"/>
          <w:sz w:val="32"/>
          <w:szCs w:val="32"/>
        </w:rPr>
        <w:t>挂牌费：</w:t>
      </w:r>
    </w:p>
    <w:p>
      <w:pPr>
        <w:pStyle w:val="8"/>
        <w:spacing w:before="0" w:beforeAutospacing="0" w:after="0" w:afterAutospacing="0" w:line="560" w:lineRule="exact"/>
        <w:ind w:firstLine="640" w:firstLineChars="2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（一）可转债挂牌费包括挂牌初费和挂牌年费，由甲方依据经中国证监会批准的收费标准收取。</w:t>
      </w:r>
    </w:p>
    <w:p>
      <w:pPr>
        <w:pStyle w:val="8"/>
        <w:spacing w:before="0" w:beforeAutospacing="0" w:after="0" w:afterAutospacing="0" w:line="560" w:lineRule="exact"/>
        <w:ind w:firstLine="640" w:firstLineChars="200"/>
        <w:jc w:val="both"/>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（二）乙方每次发行可转债，应按次缴纳可转债挂牌初费。每次可转债挂牌日前，乙方应当缴纳按照该次挂牌的可转债计算的挂牌初费。</w:t>
      </w:r>
    </w:p>
    <w:p>
      <w:pPr>
        <w:pStyle w:val="8"/>
        <w:spacing w:before="0" w:beforeAutospacing="0" w:after="0" w:afterAutospacing="0" w:line="560" w:lineRule="exact"/>
        <w:ind w:firstLine="640" w:firstLineChars="200"/>
        <w:jc w:val="both"/>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（三）乙方应当在每年</w:t>
      </w:r>
      <w:r>
        <w:rPr>
          <w:rFonts w:ascii="Times New Roman" w:hAnsi="Times New Roman" w:eastAsia="方正仿宋简体" w:cs="Times New Roman"/>
          <w:sz w:val="32"/>
          <w:szCs w:val="32"/>
        </w:rPr>
        <w:t>7</w:t>
      </w:r>
      <w:r>
        <w:rPr>
          <w:rFonts w:hint="eastAsia" w:ascii="Times New Roman" w:hAnsi="Times New Roman" w:eastAsia="方正仿宋简体" w:cs="Times New Roman"/>
          <w:sz w:val="32"/>
          <w:szCs w:val="32"/>
        </w:rPr>
        <w:t>月</w:t>
      </w:r>
      <w:r>
        <w:rPr>
          <w:rFonts w:ascii="Times New Roman" w:hAnsi="Times New Roman" w:eastAsia="方正仿宋简体" w:cs="Times New Roman"/>
          <w:sz w:val="32"/>
          <w:szCs w:val="32"/>
        </w:rPr>
        <w:t>15</w:t>
      </w:r>
      <w:r>
        <w:rPr>
          <w:rFonts w:hint="eastAsia" w:ascii="Times New Roman" w:hAnsi="Times New Roman" w:eastAsia="方正仿宋简体" w:cs="Times New Roman"/>
          <w:sz w:val="32"/>
          <w:szCs w:val="32"/>
        </w:rPr>
        <w:t>日以前一次性缴纳按照公司上一年度末的可转债总量计算的本年度挂牌年费。</w:t>
      </w:r>
    </w:p>
    <w:p>
      <w:pPr>
        <w:pStyle w:val="8"/>
        <w:spacing w:before="0" w:beforeAutospacing="0" w:after="0" w:afterAutospacing="0" w:line="560" w:lineRule="exact"/>
        <w:ind w:firstLine="640" w:firstLineChars="200"/>
        <w:jc w:val="both"/>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（四）每次发行的可转债，挂牌当年的挂牌年费，按照该次发行的可转债股本和实际挂牌月份（自挂牌日的次月起计算）予以折算，与挂牌初费一并缴纳。</w:t>
      </w:r>
    </w:p>
    <w:p>
      <w:pPr>
        <w:pStyle w:val="8"/>
        <w:spacing w:before="0" w:beforeAutospacing="0" w:after="0" w:afterAutospacing="0" w:line="560" w:lineRule="exact"/>
        <w:ind w:firstLine="640" w:firstLineChars="200"/>
        <w:jc w:val="both"/>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（五）乙方逾期缴纳挂牌费，甲方有权每日按应缴纳金额的</w:t>
      </w:r>
      <w:r>
        <w:rPr>
          <w:rFonts w:ascii="Times New Roman" w:hAnsi="Times New Roman" w:eastAsia="方正仿宋简体" w:cs="Times New Roman"/>
          <w:sz w:val="32"/>
          <w:szCs w:val="32"/>
        </w:rPr>
        <w:t>3‰</w:t>
      </w:r>
      <w:r>
        <w:rPr>
          <w:rFonts w:hint="eastAsia" w:ascii="Times New Roman" w:hAnsi="Times New Roman" w:eastAsia="方正仿宋简体" w:cs="Times New Roman"/>
          <w:sz w:val="32"/>
          <w:szCs w:val="32"/>
        </w:rPr>
        <w:t>收取滞纳金。</w:t>
      </w:r>
    </w:p>
    <w:p>
      <w:pPr>
        <w:pStyle w:val="8"/>
        <w:spacing w:before="0" w:beforeAutospacing="0" w:after="0" w:afterAutospacing="0" w:line="560" w:lineRule="exact"/>
        <w:ind w:firstLine="640" w:firstLineChars="200"/>
        <w:jc w:val="both"/>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（六）经甲方催告后，乙方于</w:t>
      </w:r>
      <w:r>
        <w:rPr>
          <w:rFonts w:ascii="Times New Roman" w:hAnsi="Times New Roman" w:eastAsia="方正仿宋简体" w:cs="Times New Roman"/>
          <w:sz w:val="32"/>
          <w:szCs w:val="32"/>
        </w:rPr>
        <w:t>10</w:t>
      </w:r>
      <w:r>
        <w:rPr>
          <w:rFonts w:hint="eastAsia" w:ascii="Times New Roman" w:hAnsi="Times New Roman" w:eastAsia="方正仿宋简体" w:cs="Times New Roman"/>
          <w:sz w:val="32"/>
          <w:szCs w:val="32"/>
        </w:rPr>
        <w:t>个工作日内仍未缴纳的，甲方有权对乙方采取监管措施，并保留向乙方主张其违约造成之全部损失的权利。</w:t>
      </w:r>
    </w:p>
    <w:p>
      <w:pPr>
        <w:pStyle w:val="8"/>
        <w:spacing w:before="0" w:beforeAutospacing="0" w:after="0" w:afterAutospacing="0" w:line="560" w:lineRule="exact"/>
        <w:ind w:firstLine="640" w:firstLineChars="2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（七）乙方可转债终止挂牌后，已经缴纳的挂牌费不予返还。</w:t>
      </w:r>
    </w:p>
    <w:p>
      <w:pPr>
        <w:pStyle w:val="8"/>
        <w:numPr>
          <w:ilvl w:val="0"/>
          <w:numId w:val="1"/>
        </w:numPr>
        <w:spacing w:before="0" w:beforeAutospacing="0" w:after="0" w:afterAutospacing="0" w:line="560" w:lineRule="exact"/>
        <w:ind w:left="0" w:firstLine="643"/>
        <w:jc w:val="both"/>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rPr>
          <w:rFonts w:hint="eastAsia" w:ascii="Times New Roman" w:hAnsi="Times New Roman" w:eastAsia="方正仿宋简体" w:cs="Times New Roman"/>
          <w:sz w:val="32"/>
          <w:szCs w:val="32"/>
        </w:rPr>
        <w:t>本协议的执行与解释适用中华人民共和国法律。</w:t>
      </w:r>
    </w:p>
    <w:p>
      <w:pPr>
        <w:pStyle w:val="8"/>
        <w:numPr>
          <w:ilvl w:val="0"/>
          <w:numId w:val="1"/>
        </w:numPr>
        <w:spacing w:before="0" w:beforeAutospacing="0" w:after="0" w:afterAutospacing="0" w:line="560" w:lineRule="exact"/>
        <w:ind w:left="0" w:firstLine="640" w:firstLineChars="200"/>
        <w:jc w:val="both"/>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rPr>
          <w:rFonts w:hint="eastAsia" w:ascii="Times New Roman" w:hAnsi="Times New Roman" w:eastAsia="方正仿宋简体" w:cs="Times New Roman"/>
          <w:sz w:val="32"/>
          <w:szCs w:val="32"/>
        </w:rPr>
        <w:t>本协议未尽事宜，双方应依照有关法律、法规、规章及甲方业务规则执行。</w:t>
      </w:r>
    </w:p>
    <w:p>
      <w:pPr>
        <w:pStyle w:val="8"/>
        <w:numPr>
          <w:ilvl w:val="0"/>
          <w:numId w:val="1"/>
        </w:numPr>
        <w:spacing w:before="0" w:beforeAutospacing="0" w:after="0" w:afterAutospacing="0" w:line="560" w:lineRule="exact"/>
        <w:ind w:left="0" w:firstLine="640" w:firstLineChars="200"/>
        <w:jc w:val="both"/>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rPr>
          <w:rFonts w:hint="eastAsia" w:ascii="Times New Roman" w:hAnsi="Times New Roman" w:eastAsia="方正仿宋简体" w:cs="Times New Roman"/>
          <w:sz w:val="32"/>
          <w:szCs w:val="32"/>
        </w:rPr>
        <w:t>与本协议的解释或执行有关的争议及纠纷，应首先由甲乙双方通过友好协商解决。若自争议或者纠纷发生之日起的</w:t>
      </w:r>
      <w:r>
        <w:rPr>
          <w:rFonts w:ascii="Times New Roman" w:hAnsi="Times New Roman" w:eastAsia="方正仿宋简体" w:cs="Times New Roman"/>
          <w:sz w:val="32"/>
          <w:szCs w:val="32"/>
        </w:rPr>
        <w:t>30</w:t>
      </w:r>
      <w:r>
        <w:rPr>
          <w:rFonts w:hint="eastAsia" w:ascii="Times New Roman" w:hAnsi="Times New Roman" w:eastAsia="方正仿宋简体" w:cs="Times New Roman"/>
          <w:sz w:val="32"/>
          <w:szCs w:val="32"/>
        </w:rPr>
        <w:t>天内未能通过协商解决，任何一方均可将该项争议提交中国国际经济贸易仲裁委员会按照当时适用的仲裁规则进行仲裁，仲裁地点为北京。仲裁裁决为最终裁决，对双方均具有法律约束力。</w:t>
      </w:r>
    </w:p>
    <w:p>
      <w:pPr>
        <w:pStyle w:val="8"/>
        <w:numPr>
          <w:ilvl w:val="0"/>
          <w:numId w:val="1"/>
        </w:numPr>
        <w:spacing w:before="0" w:beforeAutospacing="0" w:after="0" w:afterAutospacing="0" w:line="560" w:lineRule="exact"/>
        <w:ind w:left="0" w:firstLine="640" w:firstLineChars="200"/>
        <w:jc w:val="both"/>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双方一致同意，本协议生效后，如因适用的法律、法规、规章等规范性法律文件及甲方业务规则发生变化，导致本协议相关条款内容与修订或新颁布的上述法律、法规、规章、甲方业务规则等内容相抵触，本协议该部分条款将自动变更并以修订或新颁布的相关法律、法规、规章、甲方业务规则内容为准。</w:t>
      </w:r>
    </w:p>
    <w:p>
      <w:pPr>
        <w:pStyle w:val="8"/>
        <w:spacing w:before="0" w:beforeAutospacing="0" w:after="0" w:afterAutospacing="0" w:line="560" w:lineRule="exact"/>
        <w:ind w:firstLine="640" w:firstLineChars="200"/>
        <w:jc w:val="both"/>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尽管有前款内容，本协议其他不与有关法律、法规、规章、甲方业务规则内容相抵触的条款持续有效。</w:t>
      </w:r>
    </w:p>
    <w:p>
      <w:pPr>
        <w:pStyle w:val="8"/>
        <w:numPr>
          <w:ilvl w:val="0"/>
          <w:numId w:val="1"/>
        </w:numPr>
        <w:spacing w:before="0" w:beforeAutospacing="0" w:after="0" w:afterAutospacing="0" w:line="560" w:lineRule="exact"/>
        <w:ind w:left="0" w:firstLine="640" w:firstLineChars="200"/>
        <w:jc w:val="both"/>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rPr>
          <w:rFonts w:hint="eastAsia" w:ascii="Times New Roman" w:hAnsi="Times New Roman" w:eastAsia="方正仿宋简体" w:cs="Times New Roman"/>
          <w:sz w:val="32"/>
          <w:szCs w:val="32"/>
        </w:rPr>
        <w:t>乙方申请终止或被甲方终止其全部批次可转债在全国股转系统挂牌的，本协议自终止挂牌之日自动解除。本协议解除不影响甲方依法向乙方主张本协议项下未结费用、滞纳金支付的权利。</w:t>
      </w:r>
    </w:p>
    <w:p>
      <w:pPr>
        <w:pStyle w:val="8"/>
        <w:numPr>
          <w:ilvl w:val="0"/>
          <w:numId w:val="1"/>
        </w:numPr>
        <w:spacing w:before="0" w:beforeAutospacing="0" w:after="0" w:afterAutospacing="0" w:line="560" w:lineRule="exact"/>
        <w:ind w:left="0"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rPr>
          <w:rFonts w:hint="eastAsia" w:ascii="Times New Roman" w:hAnsi="Times New Roman" w:eastAsia="方正仿宋简体" w:cs="Times New Roman"/>
          <w:sz w:val="32"/>
          <w:szCs w:val="32"/>
        </w:rPr>
        <w:t>本协议自双方签字盖章之日起生效。双方可以以书面方式对本协议作出补充，经双方签字盖章的有关本协议的补充协议是本协议的组成部分，与本协议具有同等法律效力。</w:t>
      </w:r>
    </w:p>
    <w:p>
      <w:pPr>
        <w:pStyle w:val="8"/>
        <w:numPr>
          <w:ilvl w:val="0"/>
          <w:numId w:val="1"/>
        </w:numPr>
        <w:spacing w:before="0" w:beforeAutospacing="0" w:after="0" w:afterAutospacing="0" w:line="560" w:lineRule="exact"/>
        <w:ind w:left="0"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rPr>
          <w:rFonts w:hint="eastAsia" w:ascii="Times New Roman" w:hAnsi="Times New Roman" w:eastAsia="方正仿宋简体" w:cs="Times New Roman"/>
          <w:sz w:val="32"/>
          <w:szCs w:val="32"/>
        </w:rPr>
        <w:t>本协议一式肆份，双方各执贰份。</w:t>
      </w:r>
    </w:p>
    <w:p>
      <w:pPr>
        <w:pStyle w:val="8"/>
        <w:spacing w:before="0" w:beforeAutospacing="0" w:after="0" w:afterAutospacing="0" w:line="560" w:lineRule="exact"/>
        <w:ind w:firstLine="640" w:firstLineChars="200"/>
        <w:rPr>
          <w:rFonts w:ascii="Times New Roman" w:hAnsi="Times New Roman" w:eastAsia="方正仿宋简体" w:cs="Times New Roman"/>
          <w:sz w:val="32"/>
          <w:szCs w:val="32"/>
        </w:rPr>
      </w:pPr>
    </w:p>
    <w:p>
      <w:pPr>
        <w:pStyle w:val="8"/>
        <w:spacing w:before="0" w:beforeAutospacing="0" w:after="0" w:afterAutospacing="0" w:line="560" w:lineRule="exact"/>
        <w:jc w:val="center"/>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（以下无正文）</w:t>
      </w:r>
    </w:p>
    <w:p>
      <w:pPr>
        <w:spacing w:line="560" w:lineRule="exact"/>
        <w:jc w:val="center"/>
        <w:rPr>
          <w:rFonts w:ascii="Times New Roman" w:hAnsi="Times New Roman" w:eastAsia="方正仿宋简体"/>
          <w:sz w:val="32"/>
          <w:szCs w:val="32"/>
        </w:rPr>
      </w:pPr>
      <w:r>
        <w:rPr>
          <w:rFonts w:hint="eastAsia" w:ascii="Times New Roman" w:hAnsi="Times New Roman" w:eastAsia="方正仿宋简体"/>
          <w:sz w:val="32"/>
          <w:szCs w:val="32"/>
        </w:rPr>
        <w:br w:type="page"/>
      </w:r>
    </w:p>
    <w:p>
      <w:pPr>
        <w:pStyle w:val="8"/>
        <w:spacing w:before="0" w:beforeAutospacing="0" w:after="0" w:afterAutospacing="0"/>
        <w:jc w:val="center"/>
        <w:rPr>
          <w:rFonts w:ascii="Times New Roman" w:hAnsi="Times New Roman" w:eastAsia="方正仿宋简体" w:cs="Times New Roman"/>
          <w:b/>
          <w:sz w:val="28"/>
          <w:szCs w:val="30"/>
        </w:rPr>
      </w:pPr>
      <w:r>
        <w:rPr>
          <w:rFonts w:hint="eastAsia" w:ascii="Times New Roman" w:hAnsi="Times New Roman" w:eastAsia="方正仿宋简体" w:cs="Times New Roman"/>
          <w:b/>
          <w:sz w:val="28"/>
          <w:szCs w:val="30"/>
        </w:rPr>
        <w:t>（本页无正文</w:t>
      </w:r>
      <w:r>
        <w:rPr>
          <w:rFonts w:hint="eastAsia" w:ascii="Times New Roman" w:hAnsi="Times New Roman" w:eastAsia="方正仿宋简体" w:cs="Times New Roman"/>
          <w:b/>
          <w:sz w:val="28"/>
          <w:szCs w:val="30"/>
          <w:lang w:eastAsia="zh-CN"/>
        </w:rPr>
        <w:t>，</w:t>
      </w:r>
      <w:r>
        <w:rPr>
          <w:rFonts w:hint="eastAsia" w:ascii="Times New Roman" w:hAnsi="Times New Roman" w:eastAsia="方正仿宋简体" w:cs="Times New Roman"/>
          <w:b/>
          <w:sz w:val="28"/>
          <w:szCs w:val="30"/>
        </w:rPr>
        <w:t>为甲乙双方及其法定代表人或授权代表签字盖章页）</w:t>
      </w:r>
    </w:p>
    <w:p>
      <w:pPr>
        <w:pStyle w:val="8"/>
        <w:spacing w:before="156" w:beforeLines="50" w:beforeAutospacing="0" w:after="156" w:afterLines="50" w:afterAutospacing="0" w:line="360" w:lineRule="auto"/>
        <w:rPr>
          <w:rFonts w:ascii="Times New Roman" w:hAnsi="Times New Roman" w:eastAsia="方正仿宋简体" w:cs="Times New Roman"/>
          <w:sz w:val="32"/>
          <w:szCs w:val="32"/>
        </w:rPr>
      </w:pPr>
    </w:p>
    <w:p>
      <w:pPr>
        <w:pStyle w:val="8"/>
        <w:spacing w:before="156" w:beforeLines="50" w:beforeAutospacing="0" w:after="156" w:afterLines="50" w:afterAutospacing="0" w:line="360" w:lineRule="auto"/>
        <w:rPr>
          <w:rFonts w:ascii="Times New Roman" w:hAnsi="Times New Roman" w:eastAsia="方正仿宋简体" w:cs="Times New Roman"/>
          <w:sz w:val="30"/>
          <w:szCs w:val="30"/>
        </w:rPr>
      </w:pPr>
    </w:p>
    <w:p>
      <w:pPr>
        <w:pStyle w:val="8"/>
        <w:spacing w:before="156" w:beforeLines="50" w:beforeAutospacing="0" w:after="156" w:afterLines="50" w:afterAutospacing="0" w:line="360" w:lineRule="auto"/>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甲方（公章）：</w:t>
      </w:r>
      <w:r>
        <w:rPr>
          <w:rFonts w:ascii="Times New Roman" w:hAnsi="Times New Roman" w:eastAsia="方正仿宋简体" w:cs="Times New Roman"/>
          <w:sz w:val="30"/>
          <w:szCs w:val="30"/>
        </w:rPr>
        <w:t xml:space="preserve">_____           </w:t>
      </w:r>
      <w:r>
        <w:rPr>
          <w:rFonts w:hint="eastAsia" w:ascii="Times New Roman" w:hAnsi="Times New Roman" w:eastAsia="方正仿宋简体" w:cs="Times New Roman"/>
          <w:sz w:val="30"/>
          <w:szCs w:val="30"/>
        </w:rPr>
        <w:t>乙方（公章）：</w:t>
      </w:r>
      <w:r>
        <w:rPr>
          <w:rFonts w:ascii="Times New Roman" w:hAnsi="Times New Roman" w:eastAsia="方正仿宋简体" w:cs="Times New Roman"/>
          <w:sz w:val="30"/>
          <w:szCs w:val="30"/>
        </w:rPr>
        <w:t xml:space="preserve">_____  </w:t>
      </w:r>
    </w:p>
    <w:p>
      <w:pPr>
        <w:pStyle w:val="8"/>
        <w:spacing w:before="156" w:beforeLines="50" w:beforeAutospacing="0" w:after="156" w:afterLines="50" w:afterAutospacing="0" w:line="360" w:lineRule="auto"/>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法定代表人</w:t>
      </w:r>
      <w:r>
        <w:rPr>
          <w:rFonts w:ascii="Times New Roman" w:hAnsi="Times New Roman" w:eastAsia="方正仿宋简体" w:cs="Times New Roman"/>
          <w:sz w:val="30"/>
          <w:szCs w:val="30"/>
        </w:rPr>
        <w:t xml:space="preserve"> _____           </w:t>
      </w:r>
      <w:r>
        <w:rPr>
          <w:rFonts w:hint="eastAsia" w:ascii="Times New Roman" w:hAnsi="Times New Roman" w:eastAsia="方正仿宋简体" w:cs="Times New Roman"/>
          <w:sz w:val="30"/>
          <w:szCs w:val="30"/>
          <w:lang w:val="en-US" w:eastAsia="zh-CN"/>
        </w:rPr>
        <w:t xml:space="preserve">   </w:t>
      </w:r>
      <w:r>
        <w:rPr>
          <w:rFonts w:hint="eastAsia" w:ascii="Times New Roman" w:hAnsi="Times New Roman" w:eastAsia="方正仿宋简体" w:cs="Times New Roman"/>
          <w:sz w:val="30"/>
          <w:szCs w:val="30"/>
        </w:rPr>
        <w:t>法定代表人</w:t>
      </w:r>
      <w:r>
        <w:rPr>
          <w:rFonts w:ascii="Times New Roman" w:hAnsi="Times New Roman" w:eastAsia="方正仿宋简体" w:cs="Times New Roman"/>
          <w:sz w:val="30"/>
          <w:szCs w:val="30"/>
        </w:rPr>
        <w:t xml:space="preserve"> _____</w:t>
      </w:r>
    </w:p>
    <w:p>
      <w:pPr>
        <w:pStyle w:val="8"/>
        <w:spacing w:before="156" w:beforeLines="50" w:beforeAutospacing="0" w:after="156" w:afterLines="50" w:afterAutospacing="0" w:line="360" w:lineRule="auto"/>
        <w:rPr>
          <w:rFonts w:ascii="Times New Roman" w:hAnsi="Times New Roman" w:eastAsia="方正仿宋简体" w:cs="Times New Roman"/>
          <w:sz w:val="30"/>
          <w:szCs w:val="30"/>
          <w:u w:val="single"/>
        </w:rPr>
      </w:pPr>
      <w:r>
        <w:rPr>
          <w:rFonts w:hint="eastAsia" w:ascii="Times New Roman" w:hAnsi="Times New Roman" w:eastAsia="方正仿宋简体" w:cs="Times New Roman"/>
          <w:sz w:val="30"/>
          <w:szCs w:val="30"/>
        </w:rPr>
        <w:t>或授权代表（公章）：</w:t>
      </w:r>
      <w:r>
        <w:rPr>
          <w:rFonts w:ascii="Times New Roman" w:hAnsi="Times New Roman" w:eastAsia="方正仿宋简体" w:cs="Times New Roman"/>
          <w:sz w:val="30"/>
          <w:szCs w:val="30"/>
        </w:rPr>
        <w:t xml:space="preserve">_____     </w:t>
      </w:r>
      <w:r>
        <w:rPr>
          <w:rFonts w:hint="eastAsia" w:ascii="Times New Roman" w:hAnsi="Times New Roman" w:eastAsia="方正仿宋简体" w:cs="Times New Roman"/>
          <w:sz w:val="30"/>
          <w:szCs w:val="30"/>
        </w:rPr>
        <w:t>或授权代表（公章）：</w:t>
      </w:r>
      <w:r>
        <w:rPr>
          <w:rFonts w:ascii="Times New Roman" w:hAnsi="Times New Roman" w:eastAsia="方正仿宋简体" w:cs="Times New Roman"/>
          <w:sz w:val="30"/>
          <w:szCs w:val="30"/>
        </w:rPr>
        <w:t>_____</w:t>
      </w:r>
    </w:p>
    <w:p>
      <w:pPr>
        <w:pStyle w:val="8"/>
        <w:spacing w:before="156" w:beforeLines="50" w:beforeAutospacing="0" w:after="156" w:afterLines="50" w:afterAutospacing="0" w:line="360" w:lineRule="auto"/>
        <w:rPr>
          <w:rFonts w:ascii="Times New Roman" w:hAnsi="Times New Roman" w:eastAsia="方正仿宋简体" w:cs="Times New Roman"/>
          <w:sz w:val="30"/>
          <w:szCs w:val="30"/>
        </w:rPr>
      </w:pPr>
      <w:r>
        <w:rPr>
          <w:rFonts w:ascii="Times New Roman" w:hAnsi="Times New Roman" w:eastAsia="方正仿宋简体" w:cs="Times New Roman"/>
          <w:sz w:val="30"/>
          <w:szCs w:val="30"/>
        </w:rPr>
        <w:t>___</w:t>
      </w:r>
      <w:r>
        <w:rPr>
          <w:rFonts w:hint="eastAsia" w:ascii="Times New Roman" w:hAnsi="Times New Roman" w:eastAsia="方正仿宋简体" w:cs="Times New Roman"/>
          <w:sz w:val="30"/>
          <w:szCs w:val="30"/>
        </w:rPr>
        <w:t>年</w:t>
      </w:r>
      <w:r>
        <w:rPr>
          <w:rFonts w:ascii="Times New Roman" w:hAnsi="Times New Roman" w:eastAsia="方正仿宋简体" w:cs="Times New Roman"/>
          <w:sz w:val="30"/>
          <w:szCs w:val="30"/>
        </w:rPr>
        <w:t>___</w:t>
      </w:r>
      <w:r>
        <w:rPr>
          <w:rFonts w:hint="eastAsia" w:ascii="Times New Roman" w:hAnsi="Times New Roman" w:eastAsia="方正仿宋简体" w:cs="Times New Roman"/>
          <w:sz w:val="30"/>
          <w:szCs w:val="30"/>
        </w:rPr>
        <w:t>月</w:t>
      </w:r>
      <w:r>
        <w:rPr>
          <w:rFonts w:ascii="Times New Roman" w:hAnsi="Times New Roman" w:eastAsia="方正仿宋简体" w:cs="Times New Roman"/>
          <w:sz w:val="30"/>
          <w:szCs w:val="30"/>
        </w:rPr>
        <w:t>___</w:t>
      </w:r>
      <w:r>
        <w:rPr>
          <w:rFonts w:hint="eastAsia" w:ascii="Times New Roman" w:hAnsi="Times New Roman" w:eastAsia="方正仿宋简体" w:cs="Times New Roman"/>
          <w:sz w:val="30"/>
          <w:szCs w:val="30"/>
        </w:rPr>
        <w:t xml:space="preserve">日      </w:t>
      </w:r>
      <w:r>
        <w:rPr>
          <w:rFonts w:ascii="Times New Roman" w:hAnsi="Times New Roman" w:eastAsia="方正仿宋简体" w:cs="Times New Roman"/>
          <w:sz w:val="30"/>
          <w:szCs w:val="30"/>
        </w:rPr>
        <w:t xml:space="preserve">      </w:t>
      </w:r>
      <w:r>
        <w:rPr>
          <w:rFonts w:hint="eastAsia" w:ascii="Times New Roman" w:hAnsi="Times New Roman" w:eastAsia="方正仿宋简体" w:cs="Times New Roman"/>
          <w:sz w:val="30"/>
          <w:szCs w:val="30"/>
          <w:lang w:val="en-US" w:eastAsia="zh-CN"/>
        </w:rPr>
        <w:t xml:space="preserve">   </w:t>
      </w:r>
      <w:r>
        <w:rPr>
          <w:rFonts w:ascii="Times New Roman" w:hAnsi="Times New Roman" w:eastAsia="方正仿宋简体" w:cs="Times New Roman"/>
          <w:sz w:val="30"/>
          <w:szCs w:val="30"/>
        </w:rPr>
        <w:t>___</w:t>
      </w:r>
      <w:r>
        <w:rPr>
          <w:rFonts w:hint="eastAsia" w:ascii="Times New Roman" w:hAnsi="Times New Roman" w:eastAsia="方正仿宋简体" w:cs="Times New Roman"/>
          <w:sz w:val="30"/>
          <w:szCs w:val="30"/>
        </w:rPr>
        <w:t>年</w:t>
      </w:r>
      <w:r>
        <w:rPr>
          <w:rFonts w:ascii="Times New Roman" w:hAnsi="Times New Roman" w:eastAsia="方正仿宋简体" w:cs="Times New Roman"/>
          <w:sz w:val="30"/>
          <w:szCs w:val="30"/>
        </w:rPr>
        <w:t>___</w:t>
      </w:r>
      <w:r>
        <w:rPr>
          <w:rFonts w:hint="eastAsia" w:ascii="Times New Roman" w:hAnsi="Times New Roman" w:eastAsia="方正仿宋简体" w:cs="Times New Roman"/>
          <w:sz w:val="30"/>
          <w:szCs w:val="30"/>
        </w:rPr>
        <w:t>月</w:t>
      </w:r>
      <w:r>
        <w:rPr>
          <w:rFonts w:ascii="Times New Roman" w:hAnsi="Times New Roman" w:eastAsia="方正仿宋简体" w:cs="Times New Roman"/>
          <w:sz w:val="30"/>
          <w:szCs w:val="30"/>
        </w:rPr>
        <w:t>___</w:t>
      </w:r>
      <w:r>
        <w:rPr>
          <w:rFonts w:hint="eastAsia" w:ascii="Times New Roman" w:hAnsi="Times New Roman" w:eastAsia="方正仿宋简体" w:cs="Times New Roman"/>
          <w:sz w:val="30"/>
          <w:szCs w:val="30"/>
        </w:rPr>
        <w:t>日</w:t>
      </w:r>
    </w:p>
    <w:p>
      <w:pPr>
        <w:snapToGrid w:val="0"/>
        <w:spacing w:line="400" w:lineRule="exact"/>
        <w:rPr>
          <w:rFonts w:ascii="Times New Roman" w:hAnsi="Times New Roman" w:eastAsia="方正仿宋简体"/>
          <w:sz w:val="28"/>
          <w:szCs w:val="28"/>
        </w:rPr>
      </w:pPr>
      <w:r>
        <w:rPr>
          <w:rFonts w:ascii="Times New Roman" w:hAnsi="Times New Roman" w:eastAsia="方正仿宋简体"/>
          <w:sz w:val="28"/>
          <w:szCs w:val="28"/>
        </w:rPr>
        <w:br w:type="page"/>
      </w:r>
    </w:p>
    <w:p>
      <w:pPr>
        <w:spacing w:line="560" w:lineRule="exact"/>
        <w:ind w:firstLine="640" w:firstLineChars="200"/>
        <w:jc w:val="right"/>
        <w:rPr>
          <w:rFonts w:ascii="Times New Roman" w:hAnsi="Times New Roman" w:eastAsia="仿宋"/>
          <w:sz w:val="32"/>
          <w:szCs w:val="32"/>
          <w:u w:val="single"/>
        </w:rPr>
      </w:pPr>
      <w:r>
        <w:rPr>
          <w:rFonts w:ascii="Times New Roman" w:hAnsi="Times New Roman" w:eastAsia="仿宋"/>
          <w:sz w:val="32"/>
          <w:szCs w:val="32"/>
          <w:u w:val="single"/>
        </w:rPr>
        <w:t xml:space="preserve">    </w:t>
      </w:r>
    </w:p>
    <w:p>
      <w:pPr>
        <w:outlineLvl w:val="1"/>
        <w:rPr>
          <w:rFonts w:ascii="Times New Roman" w:hAnsi="Times New Roman" w:eastAsia="黑体"/>
          <w:sz w:val="32"/>
          <w:szCs w:val="32"/>
        </w:rPr>
      </w:pPr>
      <w:r>
        <w:rPr>
          <w:rFonts w:ascii="Times New Roman" w:hAnsi="Times New Roman" w:eastAsia="黑体"/>
          <w:sz w:val="32"/>
          <w:szCs w:val="32"/>
        </w:rPr>
        <w:t>附件5</w:t>
      </w:r>
    </w:p>
    <w:p>
      <w:pPr>
        <w:spacing w:line="560" w:lineRule="exact"/>
        <w:ind w:firstLine="642" w:firstLineChars="200"/>
        <w:jc w:val="left"/>
        <w:rPr>
          <w:rFonts w:ascii="Times New Roman" w:hAnsi="Times New Roman" w:eastAsia="仿宋"/>
          <w:b/>
          <w:sz w:val="32"/>
          <w:szCs w:val="32"/>
        </w:rPr>
      </w:pPr>
    </w:p>
    <w:p>
      <w:pPr>
        <w:autoSpaceDE w:val="0"/>
        <w:autoSpaceDN w:val="0"/>
        <w:adjustRightInd w:val="0"/>
        <w:spacing w:line="600" w:lineRule="atLeast"/>
        <w:jc w:val="center"/>
        <w:textAlignment w:val="center"/>
        <w:rPr>
          <w:rFonts w:ascii="Times New Roman" w:hAnsi="Times New Roman" w:eastAsia="仿宋"/>
          <w:b/>
          <w:color w:val="000000"/>
          <w:kern w:val="0"/>
          <w:sz w:val="32"/>
          <w:szCs w:val="32"/>
        </w:rPr>
      </w:pPr>
      <w:r>
        <w:rPr>
          <w:rFonts w:hint="eastAsia" w:ascii="Times New Roman" w:hAnsi="Times New Roman" w:eastAsia="仿宋"/>
          <w:b/>
          <w:color w:val="000000"/>
          <w:kern w:val="0"/>
          <w:sz w:val="32"/>
          <w:szCs w:val="32"/>
        </w:rPr>
        <w:t>募集资金专户三方监管协议</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甲方：</w:t>
      </w:r>
      <w:r>
        <w:rPr>
          <w:rFonts w:ascii="Times New Roman" w:hAnsi="Times New Roman" w:eastAsia="仿宋"/>
          <w:color w:val="000000"/>
          <w:kern w:val="0"/>
          <w:sz w:val="32"/>
          <w:szCs w:val="32"/>
        </w:rPr>
        <w:t>__________________</w:t>
      </w:r>
      <w:r>
        <w:rPr>
          <w:rFonts w:hint="eastAsia" w:ascii="Times New Roman" w:hAnsi="Times New Roman" w:eastAsia="仿宋"/>
          <w:color w:val="000000"/>
          <w:kern w:val="0"/>
          <w:sz w:val="32"/>
          <w:szCs w:val="32"/>
        </w:rPr>
        <w:t>公司（以下简称</w:t>
      </w:r>
      <w:r>
        <w:rPr>
          <w:rFonts w:hint="eastAsia" w:ascii="仿宋" w:hAnsi="仿宋" w:eastAsia="仿宋" w:cs="仿宋"/>
          <w:color w:val="000000"/>
          <w:kern w:val="0"/>
          <w:sz w:val="32"/>
          <w:szCs w:val="32"/>
        </w:rPr>
        <w:t>“甲方”）</w:t>
      </w:r>
      <w:r>
        <w:rPr>
          <w:rFonts w:ascii="Times New Roman" w:hAnsi="Times New Roman" w:eastAsia="仿宋"/>
          <w:color w:val="000000"/>
          <w:kern w:val="0"/>
          <w:sz w:val="32"/>
          <w:szCs w:val="32"/>
        </w:rPr>
        <w:t xml:space="preserve"> </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乙方：</w:t>
      </w:r>
      <w:r>
        <w:rPr>
          <w:rFonts w:ascii="Times New Roman" w:hAnsi="Times New Roman" w:eastAsia="仿宋"/>
          <w:color w:val="000000"/>
          <w:kern w:val="0"/>
          <w:sz w:val="32"/>
          <w:szCs w:val="32"/>
        </w:rPr>
        <w:t>______</w:t>
      </w:r>
      <w:r>
        <w:rPr>
          <w:rFonts w:hint="eastAsia" w:ascii="Times New Roman" w:hAnsi="Times New Roman" w:eastAsia="仿宋"/>
          <w:color w:val="000000"/>
          <w:kern w:val="0"/>
          <w:sz w:val="32"/>
          <w:szCs w:val="32"/>
        </w:rPr>
        <w:t>银行</w:t>
      </w:r>
      <w:r>
        <w:rPr>
          <w:rFonts w:ascii="Times New Roman" w:hAnsi="Times New Roman" w:eastAsia="仿宋"/>
          <w:color w:val="000000"/>
          <w:kern w:val="0"/>
          <w:sz w:val="32"/>
          <w:szCs w:val="32"/>
        </w:rPr>
        <w:t>_____</w:t>
      </w:r>
      <w:r>
        <w:rPr>
          <w:rFonts w:hint="eastAsia" w:ascii="Times New Roman" w:hAnsi="Times New Roman" w:eastAsia="仿宋"/>
          <w:color w:val="000000"/>
          <w:kern w:val="0"/>
          <w:sz w:val="32"/>
          <w:szCs w:val="32"/>
        </w:rPr>
        <w:t>分行</w:t>
      </w:r>
      <w:r>
        <w:rPr>
          <w:rFonts w:ascii="Times New Roman" w:hAnsi="Times New Roman" w:eastAsia="仿宋"/>
          <w:color w:val="000000"/>
          <w:kern w:val="0"/>
          <w:sz w:val="32"/>
          <w:szCs w:val="32"/>
        </w:rPr>
        <w:t>___</w:t>
      </w:r>
      <w:r>
        <w:rPr>
          <w:rFonts w:hint="eastAsia" w:ascii="Times New Roman" w:hAnsi="Times New Roman" w:eastAsia="仿宋"/>
          <w:color w:val="000000"/>
          <w:kern w:val="0"/>
          <w:sz w:val="32"/>
          <w:szCs w:val="32"/>
        </w:rPr>
        <w:t>支行（以下简称</w:t>
      </w:r>
      <w:r>
        <w:rPr>
          <w:rFonts w:hint="eastAsia" w:ascii="仿宋" w:hAnsi="仿宋" w:eastAsia="仿宋" w:cs="仿宋"/>
          <w:color w:val="000000"/>
          <w:kern w:val="0"/>
          <w:sz w:val="32"/>
          <w:szCs w:val="32"/>
        </w:rPr>
        <w:t>“乙方”</w:t>
      </w:r>
      <w:r>
        <w:rPr>
          <w:rFonts w:hint="eastAsia" w:ascii="Times New Roman" w:hAnsi="Times New Roman" w:eastAsia="仿宋"/>
          <w:color w:val="000000"/>
          <w:kern w:val="0"/>
          <w:sz w:val="32"/>
          <w:szCs w:val="32"/>
        </w:rPr>
        <w:t>）</w:t>
      </w:r>
      <w:r>
        <w:rPr>
          <w:rFonts w:ascii="Times New Roman" w:hAnsi="Times New Roman" w:eastAsia="仿宋"/>
          <w:color w:val="000000"/>
          <w:kern w:val="0"/>
          <w:sz w:val="32"/>
          <w:szCs w:val="32"/>
        </w:rPr>
        <w:t xml:space="preserve"> </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丙方：</w:t>
      </w:r>
      <w:r>
        <w:rPr>
          <w:rFonts w:ascii="Times New Roman" w:hAnsi="Times New Roman" w:eastAsia="仿宋"/>
          <w:color w:val="000000"/>
          <w:kern w:val="0"/>
          <w:sz w:val="32"/>
          <w:szCs w:val="32"/>
        </w:rPr>
        <w:t>_________________</w:t>
      </w:r>
      <w:r>
        <w:rPr>
          <w:rFonts w:hint="eastAsia" w:ascii="Times New Roman" w:hAnsi="Times New Roman" w:eastAsia="仿宋"/>
          <w:color w:val="000000"/>
          <w:kern w:val="0"/>
          <w:sz w:val="32"/>
          <w:szCs w:val="32"/>
        </w:rPr>
        <w:t>（主办券商）（以下简称</w:t>
      </w:r>
      <w:r>
        <w:rPr>
          <w:rFonts w:hint="eastAsia" w:ascii="仿宋" w:hAnsi="仿宋" w:eastAsia="仿宋" w:cs="仿宋"/>
          <w:color w:val="000000"/>
          <w:kern w:val="0"/>
          <w:sz w:val="32"/>
          <w:szCs w:val="32"/>
        </w:rPr>
        <w:t>“丙方”</w:t>
      </w:r>
      <w:r>
        <w:rPr>
          <w:rFonts w:hint="eastAsia" w:ascii="Times New Roman" w:hAnsi="Times New Roman" w:eastAsia="仿宋"/>
          <w:color w:val="000000"/>
          <w:kern w:val="0"/>
          <w:sz w:val="32"/>
          <w:szCs w:val="32"/>
        </w:rPr>
        <w:t>）</w:t>
      </w:r>
      <w:r>
        <w:rPr>
          <w:rFonts w:ascii="Times New Roman" w:hAnsi="Times New Roman" w:eastAsia="仿宋"/>
          <w:color w:val="000000"/>
          <w:kern w:val="0"/>
          <w:sz w:val="32"/>
          <w:szCs w:val="32"/>
        </w:rPr>
        <w:t xml:space="preserve"> </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注释：协议甲方是实施募集资金投资项目的法人主体，如果募集资金投资项目由发行人直接实施，则发行人为协议甲方，如果由子公司或者发行人控制的其他企业实施，则发行人、子公司或者发行人控制的其他企业为协议共同甲方。</w:t>
      </w:r>
      <w:r>
        <w:rPr>
          <w:rFonts w:ascii="Times New Roman" w:hAnsi="Times New Roman" w:eastAsia="仿宋"/>
          <w:color w:val="000000"/>
          <w:kern w:val="0"/>
          <w:sz w:val="32"/>
          <w:szCs w:val="32"/>
        </w:rPr>
        <w:t xml:space="preserve"> </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本协议以全国中小企业股份转让系统可转债发行相关业务规则中相关条款为依据制定。</w:t>
      </w:r>
      <w:r>
        <w:rPr>
          <w:rFonts w:ascii="Times New Roman" w:hAnsi="Times New Roman" w:eastAsia="仿宋"/>
          <w:color w:val="000000"/>
          <w:kern w:val="0"/>
          <w:sz w:val="32"/>
          <w:szCs w:val="32"/>
        </w:rPr>
        <w:t xml:space="preserve"> </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为规范甲方募集资金管理，保护投资者合法权益，根据有关法律法规及全国中小企业股份转让系统可转债发行相关业务规则的规定，甲、乙、丙三方经协商，达成如下协议：</w:t>
      </w:r>
      <w:r>
        <w:rPr>
          <w:rFonts w:ascii="Times New Roman" w:hAnsi="Times New Roman" w:eastAsia="仿宋"/>
          <w:color w:val="000000"/>
          <w:kern w:val="0"/>
          <w:sz w:val="32"/>
          <w:szCs w:val="32"/>
        </w:rPr>
        <w:t xml:space="preserve"> </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一、甲方已在乙方开设募集资金专项账户（以下简</w:t>
      </w:r>
      <w:r>
        <w:rPr>
          <w:rFonts w:hint="eastAsia" w:ascii="仿宋" w:hAnsi="仿宋" w:eastAsia="仿宋"/>
          <w:color w:val="000000"/>
          <w:kern w:val="0"/>
          <w:sz w:val="32"/>
          <w:szCs w:val="32"/>
        </w:rPr>
        <w:t>称</w:t>
      </w:r>
      <w:r>
        <w:rPr>
          <w:rFonts w:ascii="仿宋" w:hAnsi="仿宋" w:eastAsia="仿宋"/>
          <w:color w:val="000000"/>
          <w:kern w:val="0"/>
          <w:sz w:val="32"/>
          <w:szCs w:val="32"/>
        </w:rPr>
        <w:t>“</w:t>
      </w:r>
      <w:r>
        <w:rPr>
          <w:rFonts w:hint="eastAsia" w:ascii="仿宋" w:hAnsi="仿宋" w:eastAsia="仿宋"/>
          <w:color w:val="000000"/>
          <w:kern w:val="0"/>
          <w:sz w:val="32"/>
          <w:szCs w:val="32"/>
        </w:rPr>
        <w:t>专户</w:t>
      </w:r>
      <w:r>
        <w:rPr>
          <w:rFonts w:ascii="仿宋" w:hAnsi="仿宋" w:eastAsia="仿宋"/>
          <w:color w:val="000000"/>
          <w:kern w:val="0"/>
          <w:sz w:val="32"/>
          <w:szCs w:val="32"/>
        </w:rPr>
        <w:t>”</w:t>
      </w:r>
      <w:r>
        <w:rPr>
          <w:rFonts w:hint="eastAsia" w:ascii="Times New Roman" w:hAnsi="Times New Roman" w:eastAsia="仿宋"/>
          <w:color w:val="000000"/>
          <w:kern w:val="0"/>
          <w:sz w:val="32"/>
          <w:szCs w:val="32"/>
        </w:rPr>
        <w:t>），账号为</w:t>
      </w:r>
      <w:r>
        <w:rPr>
          <w:rFonts w:ascii="Times New Roman" w:hAnsi="Times New Roman" w:eastAsia="仿宋"/>
          <w:color w:val="000000"/>
          <w:kern w:val="0"/>
          <w:sz w:val="32"/>
          <w:szCs w:val="32"/>
        </w:rPr>
        <w:t>__________________</w:t>
      </w:r>
      <w:r>
        <w:rPr>
          <w:rFonts w:hint="eastAsia" w:ascii="Times New Roman" w:hAnsi="Times New Roman" w:eastAsia="仿宋"/>
          <w:color w:val="000000"/>
          <w:kern w:val="0"/>
          <w:sz w:val="32"/>
          <w:szCs w:val="32"/>
        </w:rPr>
        <w:t>，专户金额为</w:t>
      </w:r>
      <w:r>
        <w:rPr>
          <w:rFonts w:ascii="Times New Roman" w:hAnsi="Times New Roman" w:eastAsia="仿宋"/>
          <w:color w:val="000000"/>
          <w:kern w:val="0"/>
          <w:sz w:val="32"/>
          <w:szCs w:val="32"/>
        </w:rPr>
        <w:t>__________</w:t>
      </w:r>
      <w:r>
        <w:rPr>
          <w:rFonts w:hint="eastAsia" w:ascii="Times New Roman" w:hAnsi="Times New Roman" w:eastAsia="仿宋"/>
          <w:color w:val="000000"/>
          <w:kern w:val="0"/>
          <w:sz w:val="32"/>
          <w:szCs w:val="32"/>
        </w:rPr>
        <w:t>。该专户仅用于甲方</w:t>
      </w:r>
      <w:r>
        <w:rPr>
          <w:rFonts w:ascii="Times New Roman" w:hAnsi="Times New Roman" w:eastAsia="仿宋"/>
          <w:color w:val="000000"/>
          <w:kern w:val="0"/>
          <w:sz w:val="32"/>
          <w:szCs w:val="32"/>
        </w:rPr>
        <w:t>_________________</w:t>
      </w:r>
      <w:r>
        <w:rPr>
          <w:rFonts w:hint="eastAsia" w:ascii="Times New Roman" w:hAnsi="Times New Roman" w:eastAsia="仿宋"/>
          <w:color w:val="000000"/>
          <w:kern w:val="0"/>
          <w:sz w:val="32"/>
          <w:szCs w:val="32"/>
        </w:rPr>
        <w:t>（募集资金用途），不得用作其他用途。</w:t>
      </w:r>
      <w:r>
        <w:rPr>
          <w:rFonts w:ascii="Times New Roman" w:hAnsi="Times New Roman" w:eastAsia="仿宋"/>
          <w:color w:val="000000"/>
          <w:kern w:val="0"/>
          <w:sz w:val="32"/>
          <w:szCs w:val="32"/>
        </w:rPr>
        <w:t xml:space="preserve"> </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二、甲乙双方应当共同遵守《中华人民共和国票据法》《支付结算办法》《人民币银行结算账户管理办法》等法律、行政法规、部门规章。</w:t>
      </w:r>
      <w:r>
        <w:rPr>
          <w:rFonts w:ascii="Times New Roman" w:hAnsi="Times New Roman" w:eastAsia="仿宋"/>
          <w:color w:val="000000"/>
          <w:kern w:val="0"/>
          <w:sz w:val="32"/>
          <w:szCs w:val="32"/>
        </w:rPr>
        <w:t xml:space="preserve"> </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三、丙方应当依据有关规定指定主办券商负责人或者其他工作人员对甲方募集资金使用情况进行监督。丙方应当依据全国中小企业股份转让系统可转债发行相关业务规则要求履行持续督导职责，并有权采取现场核查、书面问询等方式行使其监督权。甲方和乙方应当配合丙方的核查与查询。丙方对甲方现场核查时应当同时检查募集资金专户存储情况。</w:t>
      </w:r>
      <w:r>
        <w:rPr>
          <w:rFonts w:ascii="Times New Roman" w:hAnsi="Times New Roman" w:eastAsia="仿宋"/>
          <w:color w:val="000000"/>
          <w:kern w:val="0"/>
          <w:sz w:val="32"/>
          <w:szCs w:val="32"/>
        </w:rPr>
        <w:t xml:space="preserve"> </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四、甲方授权丙方指定的主办券商负责人</w:t>
      </w:r>
      <w:r>
        <w:rPr>
          <w:rFonts w:ascii="Times New Roman" w:hAnsi="Times New Roman" w:eastAsia="仿宋"/>
          <w:color w:val="000000"/>
          <w:kern w:val="0"/>
          <w:sz w:val="32"/>
          <w:szCs w:val="32"/>
        </w:rPr>
        <w:t>______</w:t>
      </w:r>
      <w:r>
        <w:rPr>
          <w:rFonts w:hint="eastAsia" w:ascii="Times New Roman" w:hAnsi="Times New Roman" w:eastAsia="仿宋"/>
          <w:color w:val="000000"/>
          <w:kern w:val="0"/>
          <w:sz w:val="32"/>
          <w:szCs w:val="32"/>
        </w:rPr>
        <w:t>、</w:t>
      </w:r>
      <w:r>
        <w:rPr>
          <w:rFonts w:ascii="Times New Roman" w:hAnsi="Times New Roman" w:eastAsia="仿宋"/>
          <w:color w:val="000000"/>
          <w:kern w:val="0"/>
          <w:sz w:val="32"/>
          <w:szCs w:val="32"/>
        </w:rPr>
        <w:t>_______</w:t>
      </w:r>
      <w:r>
        <w:rPr>
          <w:rFonts w:hint="eastAsia" w:ascii="Times New Roman" w:hAnsi="Times New Roman" w:eastAsia="仿宋"/>
          <w:color w:val="000000"/>
          <w:kern w:val="0"/>
          <w:sz w:val="32"/>
          <w:szCs w:val="32"/>
        </w:rPr>
        <w:t>可以随时到乙方查询、复印甲方专户的资料；乙方应当及时、准确、完整地向其提供所需的有关专户的资料。</w:t>
      </w:r>
      <w:r>
        <w:rPr>
          <w:rFonts w:ascii="Times New Roman" w:hAnsi="Times New Roman" w:eastAsia="仿宋"/>
          <w:color w:val="000000"/>
          <w:kern w:val="0"/>
          <w:sz w:val="32"/>
          <w:szCs w:val="32"/>
        </w:rPr>
        <w:t xml:space="preserve"> </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主办券商负责人向乙方查询甲方专户有关情况时应当出具本人的合法身份证明；丙方指定的其他工作人员向乙方查询甲方专户有关情况时应当出具本人的合法身份证明和单位介绍信。</w:t>
      </w:r>
      <w:r>
        <w:rPr>
          <w:rFonts w:ascii="Times New Roman" w:hAnsi="Times New Roman" w:eastAsia="仿宋"/>
          <w:color w:val="000000"/>
          <w:kern w:val="0"/>
          <w:sz w:val="32"/>
          <w:szCs w:val="32"/>
        </w:rPr>
        <w:t xml:space="preserve"> </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五、乙方按月（每月</w:t>
      </w:r>
      <w:r>
        <w:rPr>
          <w:rFonts w:ascii="Times New Roman" w:hAnsi="Times New Roman" w:eastAsia="仿宋"/>
          <w:color w:val="000000"/>
          <w:kern w:val="0"/>
          <w:sz w:val="32"/>
          <w:szCs w:val="32"/>
        </w:rPr>
        <w:t>__</w:t>
      </w:r>
      <w:r>
        <w:rPr>
          <w:rFonts w:hint="eastAsia" w:ascii="Times New Roman" w:hAnsi="Times New Roman" w:eastAsia="仿宋"/>
          <w:color w:val="000000"/>
          <w:kern w:val="0"/>
          <w:sz w:val="32"/>
          <w:szCs w:val="32"/>
        </w:rPr>
        <w:t>日之前）向甲方出具对账单，并抄送丙方。</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乙方应保证对账单内容真实、准确、完整。</w:t>
      </w:r>
      <w:r>
        <w:rPr>
          <w:rFonts w:ascii="Times New Roman" w:hAnsi="Times New Roman" w:eastAsia="仿宋"/>
          <w:color w:val="000000"/>
          <w:kern w:val="0"/>
          <w:sz w:val="32"/>
          <w:szCs w:val="32"/>
        </w:rPr>
        <w:t xml:space="preserve"> </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六、甲方一次或者十二个月以内累计从专户中支取的金额超过</w:t>
      </w:r>
      <w:r>
        <w:rPr>
          <w:rFonts w:ascii="Times New Roman" w:hAnsi="Times New Roman" w:eastAsia="仿宋"/>
          <w:color w:val="000000"/>
          <w:kern w:val="0"/>
          <w:sz w:val="32"/>
          <w:szCs w:val="32"/>
        </w:rPr>
        <w:t>____</w:t>
      </w:r>
      <w:r>
        <w:rPr>
          <w:rFonts w:hint="eastAsia" w:ascii="Times New Roman" w:hAnsi="Times New Roman" w:eastAsia="仿宋"/>
          <w:color w:val="000000"/>
          <w:kern w:val="0"/>
          <w:sz w:val="32"/>
          <w:szCs w:val="32"/>
        </w:rPr>
        <w:t>万元或募集资金净额的</w:t>
      </w:r>
      <w:r>
        <w:rPr>
          <w:rFonts w:ascii="Times New Roman" w:hAnsi="Times New Roman" w:eastAsia="仿宋"/>
          <w:color w:val="000000"/>
          <w:kern w:val="0"/>
          <w:sz w:val="32"/>
          <w:szCs w:val="32"/>
        </w:rPr>
        <w:t>_____%</w:t>
      </w:r>
      <w:r>
        <w:rPr>
          <w:rFonts w:hint="eastAsia" w:ascii="Times New Roman" w:hAnsi="Times New Roman" w:eastAsia="仿宋"/>
          <w:color w:val="000000"/>
          <w:kern w:val="0"/>
          <w:sz w:val="32"/>
          <w:szCs w:val="32"/>
        </w:rPr>
        <w:t>（具体金额由甲方与丙方协商确定）的，乙方应当及时以传真方式通知丙方，同时提供专户的支出清单。</w:t>
      </w:r>
      <w:r>
        <w:rPr>
          <w:rFonts w:ascii="Times New Roman" w:hAnsi="Times New Roman" w:eastAsia="仿宋"/>
          <w:color w:val="000000"/>
          <w:kern w:val="0"/>
          <w:sz w:val="32"/>
          <w:szCs w:val="32"/>
        </w:rPr>
        <w:t xml:space="preserve"> </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七、丙方有权根据有关规定更换指定的主办券商负责人。丙方更换主办券商负责人的，应将相关证明文件书面通知乙方，同时按本协议第十一条的要求向甲方、乙方书面通知更换后的主办券商负责人联系方式。更换主办券商负责人不影响本协议的效力。</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八、乙方连续三次未及时向丙方出具对账单或者向丙方通知专户大额支取情况，以及存在未配合丙方调查专户情形的，丙方有权提示甲方及时更换专户，甲方有权单方面终止本协议并注销募集资金专户。</w:t>
      </w:r>
      <w:r>
        <w:rPr>
          <w:rFonts w:ascii="Times New Roman" w:hAnsi="Times New Roman" w:eastAsia="仿宋"/>
          <w:color w:val="000000"/>
          <w:kern w:val="0"/>
          <w:sz w:val="32"/>
          <w:szCs w:val="32"/>
        </w:rPr>
        <w:t xml:space="preserve"> </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九、本协议自甲、乙、丙三方法定代表人或其授权代表签署并加盖各自单位公章之日起生效，至专户资金全部支出完毕后失效。</w:t>
      </w:r>
      <w:r>
        <w:rPr>
          <w:rFonts w:ascii="Times New Roman" w:hAnsi="Times New Roman" w:eastAsia="仿宋"/>
          <w:color w:val="000000"/>
          <w:kern w:val="0"/>
          <w:sz w:val="32"/>
          <w:szCs w:val="32"/>
        </w:rPr>
        <w:t xml:space="preserve"> </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十、本协议一式</w:t>
      </w:r>
      <w:r>
        <w:rPr>
          <w:rFonts w:ascii="Times New Roman" w:hAnsi="Times New Roman" w:eastAsia="仿宋"/>
          <w:color w:val="000000"/>
          <w:kern w:val="0"/>
          <w:sz w:val="32"/>
          <w:szCs w:val="32"/>
        </w:rPr>
        <w:t>____</w:t>
      </w:r>
      <w:r>
        <w:rPr>
          <w:rFonts w:hint="eastAsia" w:ascii="Times New Roman" w:hAnsi="Times New Roman" w:eastAsia="仿宋"/>
          <w:color w:val="000000"/>
          <w:kern w:val="0"/>
          <w:sz w:val="32"/>
          <w:szCs w:val="32"/>
        </w:rPr>
        <w:t>份，甲、乙、丙三方各持一份，向全国股转</w:t>
      </w:r>
      <w:r>
        <w:rPr>
          <w:rFonts w:hint="eastAsia" w:ascii="Times New Roman" w:hAnsi="Times New Roman" w:eastAsia="仿宋"/>
          <w:color w:val="000000"/>
          <w:kern w:val="0"/>
          <w:sz w:val="32"/>
          <w:szCs w:val="32"/>
          <w:lang w:eastAsia="zh-CN"/>
        </w:rPr>
        <w:t>公司</w:t>
      </w:r>
      <w:r>
        <w:rPr>
          <w:rFonts w:hint="eastAsia" w:ascii="Times New Roman" w:hAnsi="Times New Roman" w:eastAsia="仿宋"/>
          <w:color w:val="000000"/>
          <w:kern w:val="0"/>
          <w:sz w:val="32"/>
          <w:szCs w:val="32"/>
        </w:rPr>
        <w:t>报备一份，其余留甲方备用。</w:t>
      </w:r>
      <w:r>
        <w:rPr>
          <w:rFonts w:ascii="Times New Roman" w:hAnsi="Times New Roman" w:eastAsia="仿宋"/>
          <w:color w:val="000000"/>
          <w:kern w:val="0"/>
          <w:sz w:val="32"/>
          <w:szCs w:val="32"/>
        </w:rPr>
        <w:t xml:space="preserve"> </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十一、联系方式：</w:t>
      </w:r>
      <w:r>
        <w:rPr>
          <w:rFonts w:ascii="Times New Roman" w:hAnsi="Times New Roman" w:eastAsia="仿宋"/>
          <w:color w:val="000000"/>
          <w:kern w:val="0"/>
          <w:sz w:val="32"/>
          <w:szCs w:val="32"/>
        </w:rPr>
        <w:t xml:space="preserve">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ascii="Times New Roman" w:hAnsi="Times New Roman" w:eastAsia="仿宋"/>
          <w:color w:val="000000"/>
          <w:kern w:val="0"/>
          <w:sz w:val="32"/>
          <w:szCs w:val="32"/>
        </w:rPr>
        <w:t>1</w:t>
      </w:r>
      <w:r>
        <w:rPr>
          <w:rFonts w:hint="eastAsia" w:ascii="Times New Roman" w:hAnsi="Times New Roman" w:eastAsia="仿宋"/>
          <w:color w:val="000000"/>
          <w:kern w:val="0"/>
          <w:sz w:val="32"/>
          <w:szCs w:val="32"/>
        </w:rPr>
        <w:t>．</w:t>
      </w:r>
      <w:r>
        <w:rPr>
          <w:rFonts w:ascii="Times New Roman" w:hAnsi="Times New Roman" w:eastAsia="仿宋"/>
          <w:color w:val="000000"/>
          <w:kern w:val="0"/>
          <w:sz w:val="32"/>
          <w:szCs w:val="32"/>
        </w:rPr>
        <w:t xml:space="preserve">__________ </w:t>
      </w:r>
      <w:r>
        <w:rPr>
          <w:rFonts w:hint="eastAsia" w:ascii="Times New Roman" w:hAnsi="Times New Roman" w:eastAsia="仿宋"/>
          <w:color w:val="000000"/>
          <w:kern w:val="0"/>
          <w:sz w:val="32"/>
          <w:szCs w:val="32"/>
        </w:rPr>
        <w:t>公司（甲方）</w:t>
      </w:r>
      <w:r>
        <w:rPr>
          <w:rFonts w:ascii="Times New Roman" w:hAnsi="Times New Roman" w:eastAsia="仿宋"/>
          <w:color w:val="000000"/>
          <w:kern w:val="0"/>
          <w:sz w:val="32"/>
          <w:szCs w:val="32"/>
        </w:rPr>
        <w:t xml:space="preserve">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地址：</w:t>
      </w:r>
      <w:r>
        <w:rPr>
          <w:rFonts w:ascii="Times New Roman" w:hAnsi="Times New Roman" w:eastAsia="仿宋"/>
          <w:color w:val="000000"/>
          <w:kern w:val="0"/>
          <w:sz w:val="32"/>
          <w:szCs w:val="32"/>
        </w:rPr>
        <w:t xml:space="preserve">___________________________________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邮编：</w:t>
      </w:r>
      <w:r>
        <w:rPr>
          <w:rFonts w:ascii="Times New Roman" w:hAnsi="Times New Roman" w:eastAsia="仿宋"/>
          <w:color w:val="000000"/>
          <w:kern w:val="0"/>
          <w:sz w:val="32"/>
          <w:szCs w:val="32"/>
        </w:rPr>
        <w:t xml:space="preserve">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传真：</w:t>
      </w:r>
      <w:r>
        <w:rPr>
          <w:rFonts w:ascii="Times New Roman" w:hAnsi="Times New Roman" w:eastAsia="仿宋"/>
          <w:color w:val="000000"/>
          <w:kern w:val="0"/>
          <w:sz w:val="32"/>
          <w:szCs w:val="32"/>
        </w:rPr>
        <w:t xml:space="preserve">________________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联系人：</w:t>
      </w:r>
      <w:r>
        <w:rPr>
          <w:rFonts w:ascii="Times New Roman" w:hAnsi="Times New Roman" w:eastAsia="仿宋"/>
          <w:color w:val="000000"/>
          <w:kern w:val="0"/>
          <w:sz w:val="32"/>
          <w:szCs w:val="32"/>
        </w:rPr>
        <w:t xml:space="preserve">________________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电话：</w:t>
      </w:r>
      <w:r>
        <w:rPr>
          <w:rFonts w:ascii="Times New Roman" w:hAnsi="Times New Roman" w:eastAsia="仿宋"/>
          <w:color w:val="000000"/>
          <w:kern w:val="0"/>
          <w:sz w:val="32"/>
          <w:szCs w:val="32"/>
        </w:rPr>
        <w:t xml:space="preserve">________________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手机：</w:t>
      </w:r>
      <w:r>
        <w:rPr>
          <w:rFonts w:ascii="Times New Roman" w:hAnsi="Times New Roman" w:eastAsia="仿宋"/>
          <w:color w:val="000000"/>
          <w:kern w:val="0"/>
          <w:sz w:val="32"/>
          <w:szCs w:val="32"/>
        </w:rPr>
        <w:t xml:space="preserve">________________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ascii="Times New Roman" w:hAnsi="Times New Roman" w:eastAsia="仿宋"/>
          <w:color w:val="000000"/>
          <w:kern w:val="0"/>
          <w:sz w:val="32"/>
          <w:szCs w:val="32"/>
        </w:rPr>
        <w:t>Email</w:t>
      </w:r>
      <w:r>
        <w:rPr>
          <w:rFonts w:hint="eastAsia" w:ascii="Times New Roman" w:hAnsi="Times New Roman" w:eastAsia="仿宋"/>
          <w:color w:val="000000"/>
          <w:kern w:val="0"/>
          <w:sz w:val="32"/>
          <w:szCs w:val="32"/>
        </w:rPr>
        <w:t>：</w:t>
      </w:r>
      <w:r>
        <w:rPr>
          <w:rFonts w:ascii="Times New Roman" w:hAnsi="Times New Roman" w:eastAsia="仿宋"/>
          <w:color w:val="000000"/>
          <w:kern w:val="0"/>
          <w:sz w:val="32"/>
          <w:szCs w:val="32"/>
        </w:rPr>
        <w:t xml:space="preserve">_________________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ascii="Times New Roman" w:hAnsi="Times New Roman" w:eastAsia="仿宋"/>
          <w:color w:val="000000"/>
          <w:kern w:val="0"/>
          <w:sz w:val="32"/>
          <w:szCs w:val="32"/>
        </w:rPr>
        <w:t>2</w:t>
      </w:r>
      <w:r>
        <w:rPr>
          <w:rFonts w:hint="eastAsia" w:ascii="Times New Roman" w:hAnsi="Times New Roman" w:eastAsia="仿宋"/>
          <w:color w:val="000000"/>
          <w:kern w:val="0"/>
          <w:sz w:val="32"/>
          <w:szCs w:val="32"/>
        </w:rPr>
        <w:t>．</w:t>
      </w:r>
      <w:r>
        <w:rPr>
          <w:rFonts w:ascii="Times New Roman" w:hAnsi="Times New Roman" w:eastAsia="仿宋"/>
          <w:color w:val="000000"/>
          <w:kern w:val="0"/>
          <w:sz w:val="32"/>
          <w:szCs w:val="32"/>
        </w:rPr>
        <w:t>___________</w:t>
      </w:r>
      <w:r>
        <w:rPr>
          <w:rFonts w:hint="eastAsia" w:ascii="Times New Roman" w:hAnsi="Times New Roman" w:eastAsia="仿宋"/>
          <w:color w:val="000000"/>
          <w:kern w:val="0"/>
          <w:sz w:val="32"/>
          <w:szCs w:val="32"/>
        </w:rPr>
        <w:t>银行</w:t>
      </w:r>
      <w:r>
        <w:rPr>
          <w:rFonts w:ascii="Times New Roman" w:hAnsi="Times New Roman" w:eastAsia="仿宋"/>
          <w:color w:val="000000"/>
          <w:kern w:val="0"/>
          <w:sz w:val="32"/>
          <w:szCs w:val="32"/>
        </w:rPr>
        <w:t>________________</w:t>
      </w:r>
      <w:r>
        <w:rPr>
          <w:rFonts w:hint="eastAsia" w:ascii="Times New Roman" w:hAnsi="Times New Roman" w:eastAsia="仿宋"/>
          <w:color w:val="000000"/>
          <w:kern w:val="0"/>
          <w:sz w:val="32"/>
          <w:szCs w:val="32"/>
        </w:rPr>
        <w:t>分行（乙方）</w:t>
      </w:r>
      <w:r>
        <w:rPr>
          <w:rFonts w:ascii="Times New Roman" w:hAnsi="Times New Roman" w:eastAsia="仿宋"/>
          <w:color w:val="000000"/>
          <w:kern w:val="0"/>
          <w:sz w:val="32"/>
          <w:szCs w:val="32"/>
        </w:rPr>
        <w:t xml:space="preserve">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地址：</w:t>
      </w:r>
      <w:r>
        <w:rPr>
          <w:rFonts w:ascii="Times New Roman" w:hAnsi="Times New Roman" w:eastAsia="仿宋"/>
          <w:color w:val="000000"/>
          <w:kern w:val="0"/>
          <w:sz w:val="32"/>
          <w:szCs w:val="32"/>
        </w:rPr>
        <w:t xml:space="preserve">____________________________________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邮编：</w:t>
      </w:r>
      <w:r>
        <w:rPr>
          <w:rFonts w:ascii="Times New Roman" w:hAnsi="Times New Roman" w:eastAsia="仿宋"/>
          <w:color w:val="000000"/>
          <w:kern w:val="0"/>
          <w:sz w:val="32"/>
          <w:szCs w:val="32"/>
        </w:rPr>
        <w:t xml:space="preserve">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传真：</w:t>
      </w:r>
      <w:r>
        <w:rPr>
          <w:rFonts w:ascii="Times New Roman" w:hAnsi="Times New Roman" w:eastAsia="仿宋"/>
          <w:color w:val="000000"/>
          <w:kern w:val="0"/>
          <w:sz w:val="32"/>
          <w:szCs w:val="32"/>
        </w:rPr>
        <w:t xml:space="preserve">________________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联系人：</w:t>
      </w:r>
      <w:r>
        <w:rPr>
          <w:rFonts w:ascii="Times New Roman" w:hAnsi="Times New Roman" w:eastAsia="仿宋"/>
          <w:color w:val="000000"/>
          <w:kern w:val="0"/>
          <w:sz w:val="32"/>
          <w:szCs w:val="32"/>
        </w:rPr>
        <w:t xml:space="preserve">________________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电话：</w:t>
      </w:r>
      <w:r>
        <w:rPr>
          <w:rFonts w:ascii="Times New Roman" w:hAnsi="Times New Roman" w:eastAsia="仿宋"/>
          <w:color w:val="000000"/>
          <w:kern w:val="0"/>
          <w:sz w:val="32"/>
          <w:szCs w:val="32"/>
        </w:rPr>
        <w:t xml:space="preserve">________________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手机：</w:t>
      </w:r>
      <w:r>
        <w:rPr>
          <w:rFonts w:ascii="Times New Roman" w:hAnsi="Times New Roman" w:eastAsia="仿宋"/>
          <w:color w:val="000000"/>
          <w:kern w:val="0"/>
          <w:sz w:val="32"/>
          <w:szCs w:val="32"/>
        </w:rPr>
        <w:t xml:space="preserve">________________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ascii="Times New Roman" w:hAnsi="Times New Roman" w:eastAsia="仿宋"/>
          <w:color w:val="000000"/>
          <w:kern w:val="0"/>
          <w:sz w:val="32"/>
          <w:szCs w:val="32"/>
        </w:rPr>
        <w:t>Email</w:t>
      </w:r>
      <w:r>
        <w:rPr>
          <w:rFonts w:hint="eastAsia" w:ascii="Times New Roman" w:hAnsi="Times New Roman" w:eastAsia="仿宋"/>
          <w:color w:val="000000"/>
          <w:kern w:val="0"/>
          <w:sz w:val="32"/>
          <w:szCs w:val="32"/>
        </w:rPr>
        <w:t>：</w:t>
      </w:r>
      <w:r>
        <w:rPr>
          <w:rFonts w:ascii="Times New Roman" w:hAnsi="Times New Roman" w:eastAsia="仿宋"/>
          <w:color w:val="000000"/>
          <w:kern w:val="0"/>
          <w:sz w:val="32"/>
          <w:szCs w:val="32"/>
        </w:rPr>
        <w:t xml:space="preserve">_________________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ascii="Times New Roman" w:hAnsi="Times New Roman" w:eastAsia="仿宋"/>
          <w:color w:val="000000"/>
          <w:kern w:val="0"/>
          <w:sz w:val="32"/>
          <w:szCs w:val="32"/>
        </w:rPr>
        <w:t>3</w:t>
      </w:r>
      <w:r>
        <w:rPr>
          <w:rFonts w:hint="eastAsia" w:ascii="Times New Roman" w:hAnsi="Times New Roman" w:eastAsia="仿宋"/>
          <w:color w:val="000000"/>
          <w:kern w:val="0"/>
          <w:sz w:val="32"/>
          <w:szCs w:val="32"/>
        </w:rPr>
        <w:t>．</w:t>
      </w:r>
      <w:r>
        <w:rPr>
          <w:rFonts w:ascii="Times New Roman" w:hAnsi="Times New Roman" w:eastAsia="仿宋"/>
          <w:color w:val="000000"/>
          <w:kern w:val="0"/>
          <w:sz w:val="32"/>
          <w:szCs w:val="32"/>
        </w:rPr>
        <w:t>___________</w:t>
      </w:r>
      <w:r>
        <w:rPr>
          <w:rFonts w:hint="eastAsia" w:ascii="Times New Roman" w:hAnsi="Times New Roman" w:eastAsia="仿宋"/>
          <w:color w:val="000000"/>
          <w:kern w:val="0"/>
          <w:sz w:val="32"/>
          <w:szCs w:val="32"/>
        </w:rPr>
        <w:t>（主办券商）（丙方）</w:t>
      </w:r>
      <w:r>
        <w:rPr>
          <w:rFonts w:ascii="Times New Roman" w:hAnsi="Times New Roman" w:eastAsia="仿宋"/>
          <w:color w:val="000000"/>
          <w:kern w:val="0"/>
          <w:sz w:val="32"/>
          <w:szCs w:val="32"/>
        </w:rPr>
        <w:t xml:space="preserve">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地址：</w:t>
      </w:r>
      <w:r>
        <w:rPr>
          <w:rFonts w:ascii="Times New Roman" w:hAnsi="Times New Roman" w:eastAsia="仿宋"/>
          <w:color w:val="000000"/>
          <w:kern w:val="0"/>
          <w:sz w:val="32"/>
          <w:szCs w:val="32"/>
        </w:rPr>
        <w:t xml:space="preserve">____________________________________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邮编：</w:t>
      </w:r>
      <w:r>
        <w:rPr>
          <w:rFonts w:ascii="Times New Roman" w:hAnsi="Times New Roman" w:eastAsia="仿宋"/>
          <w:color w:val="000000"/>
          <w:kern w:val="0"/>
          <w:sz w:val="32"/>
          <w:szCs w:val="32"/>
        </w:rPr>
        <w:t xml:space="preserve">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主办券商负责人</w:t>
      </w:r>
      <w:r>
        <w:rPr>
          <w:rFonts w:ascii="Times New Roman" w:hAnsi="Times New Roman" w:eastAsia="仿宋"/>
          <w:color w:val="000000"/>
          <w:kern w:val="0"/>
          <w:sz w:val="32"/>
          <w:szCs w:val="32"/>
        </w:rPr>
        <w:t>A</w:t>
      </w:r>
      <w:r>
        <w:rPr>
          <w:rFonts w:hint="eastAsia" w:ascii="Times New Roman" w:hAnsi="Times New Roman" w:eastAsia="仿宋"/>
          <w:color w:val="000000"/>
          <w:kern w:val="0"/>
          <w:sz w:val="32"/>
          <w:szCs w:val="32"/>
        </w:rPr>
        <w:t>：</w:t>
      </w:r>
      <w:r>
        <w:rPr>
          <w:rFonts w:ascii="Times New Roman" w:hAnsi="Times New Roman" w:eastAsia="仿宋"/>
          <w:color w:val="000000"/>
          <w:kern w:val="0"/>
          <w:sz w:val="32"/>
          <w:szCs w:val="32"/>
        </w:rPr>
        <w:t xml:space="preserve">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电话：</w:t>
      </w:r>
      <w:r>
        <w:rPr>
          <w:rFonts w:ascii="Times New Roman" w:hAnsi="Times New Roman" w:eastAsia="仿宋"/>
          <w:color w:val="000000"/>
          <w:kern w:val="0"/>
          <w:sz w:val="32"/>
          <w:szCs w:val="32"/>
        </w:rPr>
        <w:t xml:space="preserve">________________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手机：</w:t>
      </w:r>
      <w:r>
        <w:rPr>
          <w:rFonts w:ascii="Times New Roman" w:hAnsi="Times New Roman" w:eastAsia="仿宋"/>
          <w:color w:val="000000"/>
          <w:kern w:val="0"/>
          <w:sz w:val="32"/>
          <w:szCs w:val="32"/>
        </w:rPr>
        <w:t xml:space="preserve">________________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ascii="Times New Roman" w:hAnsi="Times New Roman" w:eastAsia="仿宋"/>
          <w:color w:val="000000"/>
          <w:kern w:val="0"/>
          <w:sz w:val="32"/>
          <w:szCs w:val="32"/>
        </w:rPr>
        <w:t>Email</w:t>
      </w:r>
      <w:r>
        <w:rPr>
          <w:rFonts w:hint="eastAsia" w:ascii="Times New Roman" w:hAnsi="Times New Roman" w:eastAsia="仿宋"/>
          <w:color w:val="000000"/>
          <w:kern w:val="0"/>
          <w:sz w:val="32"/>
          <w:szCs w:val="32"/>
        </w:rPr>
        <w:t>：</w:t>
      </w:r>
      <w:r>
        <w:rPr>
          <w:rFonts w:ascii="Times New Roman" w:hAnsi="Times New Roman" w:eastAsia="仿宋"/>
          <w:color w:val="000000"/>
          <w:kern w:val="0"/>
          <w:sz w:val="32"/>
          <w:szCs w:val="32"/>
        </w:rPr>
        <w:t xml:space="preserve">_________________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传真：</w:t>
      </w:r>
      <w:r>
        <w:rPr>
          <w:rFonts w:ascii="Times New Roman" w:hAnsi="Times New Roman" w:eastAsia="仿宋"/>
          <w:color w:val="000000"/>
          <w:kern w:val="0"/>
          <w:sz w:val="32"/>
          <w:szCs w:val="32"/>
        </w:rPr>
        <w:t xml:space="preserve">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主办券商负责人</w:t>
      </w:r>
      <w:r>
        <w:rPr>
          <w:rFonts w:ascii="Times New Roman" w:hAnsi="Times New Roman" w:eastAsia="仿宋"/>
          <w:color w:val="000000"/>
          <w:kern w:val="0"/>
          <w:sz w:val="32"/>
          <w:szCs w:val="32"/>
        </w:rPr>
        <w:t>B</w:t>
      </w:r>
      <w:r>
        <w:rPr>
          <w:rFonts w:hint="eastAsia" w:ascii="Times New Roman" w:hAnsi="Times New Roman" w:eastAsia="仿宋"/>
          <w:color w:val="000000"/>
          <w:kern w:val="0"/>
          <w:sz w:val="32"/>
          <w:szCs w:val="32"/>
        </w:rPr>
        <w:t>：</w:t>
      </w:r>
      <w:r>
        <w:rPr>
          <w:rFonts w:ascii="Times New Roman" w:hAnsi="Times New Roman" w:eastAsia="仿宋"/>
          <w:color w:val="000000"/>
          <w:kern w:val="0"/>
          <w:sz w:val="32"/>
          <w:szCs w:val="32"/>
        </w:rPr>
        <w:t xml:space="preserve">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电话：</w:t>
      </w:r>
      <w:r>
        <w:rPr>
          <w:rFonts w:ascii="Times New Roman" w:hAnsi="Times New Roman" w:eastAsia="仿宋"/>
          <w:color w:val="000000"/>
          <w:kern w:val="0"/>
          <w:sz w:val="32"/>
          <w:szCs w:val="32"/>
        </w:rPr>
        <w:t xml:space="preserve">________________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手机：</w:t>
      </w:r>
      <w:r>
        <w:rPr>
          <w:rFonts w:ascii="Times New Roman" w:hAnsi="Times New Roman" w:eastAsia="仿宋"/>
          <w:color w:val="000000"/>
          <w:kern w:val="0"/>
          <w:sz w:val="32"/>
          <w:szCs w:val="32"/>
        </w:rPr>
        <w:t xml:space="preserve">________________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ascii="Times New Roman" w:hAnsi="Times New Roman" w:eastAsia="仿宋"/>
          <w:color w:val="000000"/>
          <w:kern w:val="0"/>
          <w:sz w:val="32"/>
          <w:szCs w:val="32"/>
        </w:rPr>
        <w:t>Email</w:t>
      </w:r>
      <w:r>
        <w:rPr>
          <w:rFonts w:hint="eastAsia" w:ascii="Times New Roman" w:hAnsi="Times New Roman" w:eastAsia="仿宋"/>
          <w:color w:val="000000"/>
          <w:kern w:val="0"/>
          <w:sz w:val="32"/>
          <w:szCs w:val="32"/>
        </w:rPr>
        <w:t>：</w:t>
      </w:r>
      <w:r>
        <w:rPr>
          <w:rFonts w:ascii="Times New Roman" w:hAnsi="Times New Roman" w:eastAsia="仿宋"/>
          <w:color w:val="000000"/>
          <w:kern w:val="0"/>
          <w:sz w:val="32"/>
          <w:szCs w:val="32"/>
        </w:rPr>
        <w:t xml:space="preserve">_________________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传真：</w:t>
      </w:r>
      <w:r>
        <w:rPr>
          <w:rFonts w:ascii="Times New Roman" w:hAnsi="Times New Roman" w:eastAsia="仿宋"/>
          <w:color w:val="000000"/>
          <w:kern w:val="0"/>
          <w:sz w:val="32"/>
          <w:szCs w:val="32"/>
        </w:rPr>
        <w:t xml:space="preserve">________________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协议签署：</w:t>
      </w:r>
      <w:r>
        <w:rPr>
          <w:rFonts w:ascii="Times New Roman" w:hAnsi="Times New Roman" w:eastAsia="仿宋"/>
          <w:color w:val="000000"/>
          <w:kern w:val="0"/>
          <w:sz w:val="32"/>
          <w:szCs w:val="32"/>
        </w:rPr>
        <w:t xml:space="preserve">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甲方：</w:t>
      </w:r>
      <w:r>
        <w:rPr>
          <w:rFonts w:ascii="Times New Roman" w:hAnsi="Times New Roman" w:eastAsia="仿宋"/>
          <w:color w:val="000000"/>
          <w:kern w:val="0"/>
          <w:sz w:val="32"/>
          <w:szCs w:val="32"/>
        </w:rPr>
        <w:t>_______________</w:t>
      </w:r>
      <w:r>
        <w:rPr>
          <w:rFonts w:hint="eastAsia" w:ascii="Times New Roman" w:hAnsi="Times New Roman" w:eastAsia="仿宋"/>
          <w:color w:val="000000"/>
          <w:kern w:val="0"/>
          <w:sz w:val="32"/>
          <w:szCs w:val="32"/>
        </w:rPr>
        <w:t>股份（有限）公司（盖章）</w:t>
      </w:r>
      <w:r>
        <w:rPr>
          <w:rFonts w:ascii="Times New Roman" w:hAnsi="Times New Roman" w:eastAsia="仿宋"/>
          <w:color w:val="000000"/>
          <w:kern w:val="0"/>
          <w:sz w:val="32"/>
          <w:szCs w:val="32"/>
        </w:rPr>
        <w:t xml:space="preserve">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法定代表人或授权代表：</w:t>
      </w:r>
      <w:r>
        <w:rPr>
          <w:rFonts w:ascii="Times New Roman" w:hAnsi="Times New Roman" w:eastAsia="仿宋"/>
          <w:color w:val="000000"/>
          <w:kern w:val="0"/>
          <w:sz w:val="32"/>
          <w:szCs w:val="32"/>
        </w:rPr>
        <w:t xml:space="preserve">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ascii="Times New Roman" w:hAnsi="Times New Roman" w:eastAsia="仿宋"/>
          <w:color w:val="000000"/>
          <w:kern w:val="0"/>
          <w:sz w:val="32"/>
          <w:szCs w:val="32"/>
        </w:rPr>
        <w:t>20__</w:t>
      </w:r>
      <w:r>
        <w:rPr>
          <w:rFonts w:hint="eastAsia" w:ascii="Times New Roman" w:hAnsi="Times New Roman" w:eastAsia="仿宋"/>
          <w:color w:val="000000"/>
          <w:kern w:val="0"/>
          <w:sz w:val="32"/>
          <w:szCs w:val="32"/>
        </w:rPr>
        <w:t>年</w:t>
      </w:r>
      <w:r>
        <w:rPr>
          <w:rFonts w:ascii="Times New Roman" w:hAnsi="Times New Roman" w:eastAsia="仿宋"/>
          <w:color w:val="000000"/>
          <w:kern w:val="0"/>
          <w:sz w:val="32"/>
          <w:szCs w:val="32"/>
        </w:rPr>
        <w:t>__</w:t>
      </w:r>
      <w:r>
        <w:rPr>
          <w:rFonts w:hint="eastAsia" w:ascii="Times New Roman" w:hAnsi="Times New Roman" w:eastAsia="仿宋"/>
          <w:color w:val="000000"/>
          <w:kern w:val="0"/>
          <w:sz w:val="32"/>
          <w:szCs w:val="32"/>
        </w:rPr>
        <w:t>月</w:t>
      </w:r>
      <w:r>
        <w:rPr>
          <w:rFonts w:ascii="Times New Roman" w:hAnsi="Times New Roman" w:eastAsia="仿宋"/>
          <w:color w:val="000000"/>
          <w:kern w:val="0"/>
          <w:sz w:val="32"/>
          <w:szCs w:val="32"/>
        </w:rPr>
        <w:t>__</w:t>
      </w:r>
      <w:r>
        <w:rPr>
          <w:rFonts w:hint="eastAsia" w:ascii="Times New Roman" w:hAnsi="Times New Roman" w:eastAsia="仿宋"/>
          <w:color w:val="000000"/>
          <w:kern w:val="0"/>
          <w:sz w:val="32"/>
          <w:szCs w:val="32"/>
        </w:rPr>
        <w:t>日</w:t>
      </w:r>
      <w:r>
        <w:rPr>
          <w:rFonts w:ascii="Times New Roman" w:hAnsi="Times New Roman" w:eastAsia="仿宋"/>
          <w:color w:val="000000"/>
          <w:kern w:val="0"/>
          <w:sz w:val="32"/>
          <w:szCs w:val="32"/>
        </w:rPr>
        <w:t xml:space="preserve">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乙方：</w:t>
      </w:r>
      <w:r>
        <w:rPr>
          <w:rFonts w:ascii="Times New Roman" w:hAnsi="Times New Roman" w:eastAsia="仿宋"/>
          <w:color w:val="000000"/>
          <w:kern w:val="0"/>
          <w:sz w:val="32"/>
          <w:szCs w:val="32"/>
        </w:rPr>
        <w:t>____</w:t>
      </w:r>
      <w:r>
        <w:rPr>
          <w:rFonts w:hint="eastAsia" w:ascii="Times New Roman" w:hAnsi="Times New Roman" w:eastAsia="仿宋"/>
          <w:color w:val="000000"/>
          <w:kern w:val="0"/>
          <w:sz w:val="32"/>
          <w:szCs w:val="32"/>
        </w:rPr>
        <w:t>银行</w:t>
      </w:r>
      <w:r>
        <w:rPr>
          <w:rFonts w:ascii="Times New Roman" w:hAnsi="Times New Roman" w:eastAsia="仿宋"/>
          <w:color w:val="000000"/>
          <w:kern w:val="0"/>
          <w:sz w:val="32"/>
          <w:szCs w:val="32"/>
        </w:rPr>
        <w:t>____</w:t>
      </w:r>
      <w:r>
        <w:rPr>
          <w:rFonts w:hint="eastAsia" w:ascii="Times New Roman" w:hAnsi="Times New Roman" w:eastAsia="仿宋"/>
          <w:color w:val="000000"/>
          <w:kern w:val="0"/>
          <w:sz w:val="32"/>
          <w:szCs w:val="32"/>
        </w:rPr>
        <w:t>分行</w:t>
      </w:r>
      <w:r>
        <w:rPr>
          <w:rFonts w:ascii="Times New Roman" w:hAnsi="Times New Roman" w:eastAsia="仿宋"/>
          <w:color w:val="000000"/>
          <w:kern w:val="0"/>
          <w:sz w:val="32"/>
          <w:szCs w:val="32"/>
        </w:rPr>
        <w:t>_____</w:t>
      </w:r>
      <w:r>
        <w:rPr>
          <w:rFonts w:hint="eastAsia" w:ascii="Times New Roman" w:hAnsi="Times New Roman" w:eastAsia="仿宋"/>
          <w:color w:val="000000"/>
          <w:kern w:val="0"/>
          <w:sz w:val="32"/>
          <w:szCs w:val="32"/>
        </w:rPr>
        <w:t>支行（盖章）</w:t>
      </w:r>
      <w:r>
        <w:rPr>
          <w:rFonts w:ascii="Times New Roman" w:hAnsi="Times New Roman" w:eastAsia="仿宋"/>
          <w:color w:val="000000"/>
          <w:kern w:val="0"/>
          <w:sz w:val="32"/>
          <w:szCs w:val="32"/>
        </w:rPr>
        <w:t xml:space="preserve">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法定代表人或授权代表：</w:t>
      </w:r>
      <w:r>
        <w:rPr>
          <w:rFonts w:ascii="Times New Roman" w:hAnsi="Times New Roman" w:eastAsia="仿宋"/>
          <w:color w:val="000000"/>
          <w:kern w:val="0"/>
          <w:sz w:val="32"/>
          <w:szCs w:val="32"/>
        </w:rPr>
        <w:t xml:space="preserve">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ascii="Times New Roman" w:hAnsi="Times New Roman" w:eastAsia="仿宋"/>
          <w:color w:val="000000"/>
          <w:kern w:val="0"/>
          <w:sz w:val="32"/>
          <w:szCs w:val="32"/>
        </w:rPr>
        <w:t>20__</w:t>
      </w:r>
      <w:r>
        <w:rPr>
          <w:rFonts w:hint="eastAsia" w:ascii="Times New Roman" w:hAnsi="Times New Roman" w:eastAsia="仿宋"/>
          <w:color w:val="000000"/>
          <w:kern w:val="0"/>
          <w:sz w:val="32"/>
          <w:szCs w:val="32"/>
        </w:rPr>
        <w:t>年</w:t>
      </w:r>
      <w:r>
        <w:rPr>
          <w:rFonts w:ascii="Times New Roman" w:hAnsi="Times New Roman" w:eastAsia="仿宋"/>
          <w:color w:val="000000"/>
          <w:kern w:val="0"/>
          <w:sz w:val="32"/>
          <w:szCs w:val="32"/>
        </w:rPr>
        <w:t>___</w:t>
      </w:r>
      <w:r>
        <w:rPr>
          <w:rFonts w:hint="eastAsia" w:ascii="Times New Roman" w:hAnsi="Times New Roman" w:eastAsia="仿宋"/>
          <w:color w:val="000000"/>
          <w:kern w:val="0"/>
          <w:sz w:val="32"/>
          <w:szCs w:val="32"/>
        </w:rPr>
        <w:t>月</w:t>
      </w:r>
      <w:r>
        <w:rPr>
          <w:rFonts w:ascii="Times New Roman" w:hAnsi="Times New Roman" w:eastAsia="仿宋"/>
          <w:color w:val="000000"/>
          <w:kern w:val="0"/>
          <w:sz w:val="32"/>
          <w:szCs w:val="32"/>
        </w:rPr>
        <w:t>____</w:t>
      </w:r>
      <w:r>
        <w:rPr>
          <w:rFonts w:hint="eastAsia" w:ascii="Times New Roman" w:hAnsi="Times New Roman" w:eastAsia="仿宋"/>
          <w:color w:val="000000"/>
          <w:kern w:val="0"/>
          <w:sz w:val="32"/>
          <w:szCs w:val="32"/>
        </w:rPr>
        <w:t>日</w:t>
      </w:r>
      <w:r>
        <w:rPr>
          <w:rFonts w:ascii="Times New Roman" w:hAnsi="Times New Roman" w:eastAsia="仿宋"/>
          <w:color w:val="000000"/>
          <w:kern w:val="0"/>
          <w:sz w:val="32"/>
          <w:szCs w:val="32"/>
        </w:rPr>
        <w:t xml:space="preserve">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丙方：</w:t>
      </w:r>
      <w:r>
        <w:rPr>
          <w:rFonts w:ascii="Times New Roman" w:hAnsi="Times New Roman" w:eastAsia="仿宋"/>
          <w:color w:val="000000"/>
          <w:kern w:val="0"/>
          <w:sz w:val="32"/>
          <w:szCs w:val="32"/>
        </w:rPr>
        <w:t>_______</w:t>
      </w:r>
      <w:r>
        <w:rPr>
          <w:rFonts w:hint="eastAsia" w:ascii="Times New Roman" w:hAnsi="Times New Roman" w:eastAsia="仿宋"/>
          <w:color w:val="000000"/>
          <w:kern w:val="0"/>
          <w:sz w:val="32"/>
          <w:szCs w:val="32"/>
          <w:lang w:val="zh-CN"/>
        </w:rPr>
        <w:t>证券股份有限（或有限责任）公司</w:t>
      </w:r>
      <w:r>
        <w:rPr>
          <w:rFonts w:hint="eastAsia" w:ascii="Times New Roman" w:hAnsi="Times New Roman" w:eastAsia="仿宋"/>
          <w:color w:val="000000"/>
          <w:kern w:val="0"/>
          <w:sz w:val="32"/>
          <w:szCs w:val="32"/>
        </w:rPr>
        <w:t>（盖章）</w:t>
      </w:r>
      <w:r>
        <w:rPr>
          <w:rFonts w:ascii="Times New Roman" w:hAnsi="Times New Roman" w:eastAsia="仿宋"/>
          <w:color w:val="000000"/>
          <w:kern w:val="0"/>
          <w:sz w:val="32"/>
          <w:szCs w:val="32"/>
        </w:rPr>
        <w:t xml:space="preserve">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法定代表人或授权代表：</w:t>
      </w:r>
      <w:r>
        <w:rPr>
          <w:rFonts w:ascii="Times New Roman" w:hAnsi="Times New Roman" w:eastAsia="仿宋"/>
          <w:color w:val="000000"/>
          <w:kern w:val="0"/>
          <w:sz w:val="32"/>
          <w:szCs w:val="32"/>
        </w:rPr>
        <w:t xml:space="preserve">__________ </w:t>
      </w:r>
    </w:p>
    <w:p>
      <w:pPr>
        <w:autoSpaceDE w:val="0"/>
        <w:autoSpaceDN w:val="0"/>
        <w:adjustRightInd w:val="0"/>
        <w:spacing w:line="600" w:lineRule="exact"/>
        <w:ind w:firstLine="640" w:firstLineChars="200"/>
        <w:textAlignment w:val="center"/>
        <w:rPr>
          <w:rFonts w:ascii="Times New Roman" w:hAnsi="Times New Roman" w:eastAsia="仿宋"/>
          <w:color w:val="000000"/>
          <w:kern w:val="0"/>
          <w:sz w:val="32"/>
          <w:szCs w:val="32"/>
        </w:rPr>
      </w:pPr>
      <w:r>
        <w:rPr>
          <w:rFonts w:ascii="Times New Roman" w:hAnsi="Times New Roman" w:eastAsia="仿宋"/>
          <w:color w:val="000000"/>
          <w:kern w:val="0"/>
          <w:sz w:val="32"/>
          <w:szCs w:val="32"/>
        </w:rPr>
        <w:t>20__</w:t>
      </w:r>
      <w:r>
        <w:rPr>
          <w:rFonts w:hint="eastAsia" w:ascii="Times New Roman" w:hAnsi="Times New Roman" w:eastAsia="仿宋"/>
          <w:color w:val="000000"/>
          <w:kern w:val="0"/>
          <w:sz w:val="32"/>
          <w:szCs w:val="32"/>
        </w:rPr>
        <w:t>年</w:t>
      </w:r>
      <w:r>
        <w:rPr>
          <w:rFonts w:ascii="Times New Roman" w:hAnsi="Times New Roman" w:eastAsia="仿宋"/>
          <w:color w:val="000000"/>
          <w:kern w:val="0"/>
          <w:sz w:val="32"/>
          <w:szCs w:val="32"/>
        </w:rPr>
        <w:t>___</w:t>
      </w:r>
      <w:r>
        <w:rPr>
          <w:rFonts w:hint="eastAsia" w:ascii="Times New Roman" w:hAnsi="Times New Roman" w:eastAsia="仿宋"/>
          <w:color w:val="000000"/>
          <w:kern w:val="0"/>
          <w:sz w:val="32"/>
          <w:szCs w:val="32"/>
        </w:rPr>
        <w:t>月</w:t>
      </w:r>
      <w:r>
        <w:rPr>
          <w:rFonts w:ascii="Times New Roman" w:hAnsi="Times New Roman" w:eastAsia="仿宋"/>
          <w:color w:val="000000"/>
          <w:kern w:val="0"/>
          <w:sz w:val="32"/>
          <w:szCs w:val="32"/>
        </w:rPr>
        <w:t>___</w:t>
      </w:r>
      <w:r>
        <w:rPr>
          <w:rFonts w:hint="eastAsia" w:ascii="Times New Roman" w:hAnsi="Times New Roman" w:eastAsia="仿宋"/>
          <w:color w:val="000000"/>
          <w:kern w:val="0"/>
          <w:sz w:val="32"/>
          <w:szCs w:val="32"/>
        </w:rPr>
        <w:t>日</w:t>
      </w:r>
    </w:p>
    <w:p>
      <w:pPr>
        <w:autoSpaceDE w:val="0"/>
        <w:autoSpaceDN w:val="0"/>
        <w:adjustRightInd w:val="0"/>
        <w:spacing w:line="600" w:lineRule="atLeast"/>
        <w:textAlignment w:val="center"/>
        <w:rPr>
          <w:rFonts w:ascii="Times New Roman" w:hAnsi="Times New Roman" w:eastAsia="仿宋"/>
          <w:b/>
          <w:color w:val="000000"/>
          <w:kern w:val="0"/>
          <w:sz w:val="32"/>
          <w:szCs w:val="32"/>
        </w:rPr>
      </w:pPr>
    </w:p>
    <w:p>
      <w:pPr>
        <w:spacing w:line="600" w:lineRule="atLeast"/>
        <w:ind w:firstLine="642" w:firstLineChars="200"/>
        <w:rPr>
          <w:rFonts w:ascii="Times New Roman" w:hAnsi="Times New Roman" w:eastAsia="仿宋"/>
          <w:b/>
          <w:color w:val="000000"/>
          <w:kern w:val="0"/>
          <w:sz w:val="32"/>
          <w:szCs w:val="32"/>
        </w:rPr>
      </w:pPr>
    </w:p>
    <w:p>
      <w:pPr>
        <w:spacing w:line="600" w:lineRule="atLeast"/>
        <w:ind w:firstLine="642" w:firstLineChars="200"/>
        <w:rPr>
          <w:rFonts w:ascii="Times New Roman" w:hAnsi="Times New Roman" w:eastAsia="仿宋"/>
          <w:b/>
          <w:color w:val="000000"/>
          <w:kern w:val="0"/>
          <w:sz w:val="32"/>
          <w:szCs w:val="32"/>
        </w:rPr>
      </w:pPr>
    </w:p>
    <w:p>
      <w:pPr>
        <w:spacing w:line="600" w:lineRule="atLeast"/>
        <w:ind w:firstLine="642" w:firstLineChars="200"/>
        <w:rPr>
          <w:rFonts w:ascii="Times New Roman" w:hAnsi="Times New Roman" w:eastAsia="仿宋"/>
          <w:b/>
          <w:color w:val="000000"/>
          <w:kern w:val="0"/>
          <w:sz w:val="32"/>
          <w:szCs w:val="32"/>
        </w:rPr>
        <w:sectPr>
          <w:footerReference r:id="rId7" w:type="default"/>
          <w:pgSz w:w="11906" w:h="16838"/>
          <w:pgMar w:top="1758" w:right="1588" w:bottom="1758" w:left="1588" w:header="851" w:footer="992" w:gutter="0"/>
          <w:pgNumType w:fmt="numberInDash"/>
          <w:cols w:space="720" w:num="1"/>
          <w:docGrid w:type="lines" w:linePitch="312" w:charSpace="0"/>
        </w:sectPr>
      </w:pPr>
    </w:p>
    <w:p>
      <w:pPr>
        <w:outlineLvl w:val="1"/>
        <w:rPr>
          <w:rFonts w:ascii="Times New Roman" w:hAnsi="Times New Roman" w:eastAsia="黑体"/>
          <w:bCs/>
          <w:sz w:val="32"/>
          <w:szCs w:val="32"/>
        </w:rPr>
      </w:pPr>
      <w:r>
        <w:rPr>
          <w:rFonts w:ascii="Times New Roman" w:hAnsi="Times New Roman" w:eastAsia="黑体"/>
          <w:bCs/>
          <w:sz w:val="32"/>
          <w:szCs w:val="32"/>
        </w:rPr>
        <w:t>附件6</w:t>
      </w:r>
    </w:p>
    <w:p>
      <w:pPr>
        <w:outlineLvl w:val="1"/>
        <w:rPr>
          <w:rFonts w:ascii="Times New Roman" w:hAnsi="Times New Roman" w:eastAsia="黑体"/>
          <w:bCs/>
          <w:sz w:val="28"/>
          <w:szCs w:val="28"/>
        </w:rPr>
      </w:pPr>
    </w:p>
    <w:p>
      <w:pPr>
        <w:jc w:val="center"/>
        <w:rPr>
          <w:rFonts w:ascii="Times New Roman" w:hAnsi="Times New Roman" w:eastAsia="仿宋"/>
          <w:b/>
          <w:color w:val="000000"/>
          <w:kern w:val="0"/>
          <w:sz w:val="32"/>
          <w:szCs w:val="32"/>
        </w:rPr>
      </w:pPr>
      <w:r>
        <w:rPr>
          <w:rFonts w:hint="eastAsia" w:ascii="Times New Roman" w:hAnsi="Times New Roman" w:eastAsia="仿宋"/>
          <w:b/>
          <w:color w:val="000000"/>
          <w:kern w:val="0"/>
          <w:sz w:val="32"/>
          <w:szCs w:val="32"/>
        </w:rPr>
        <w:t>定向发行可转债登记明细表</w:t>
      </w:r>
    </w:p>
    <w:p>
      <w:pPr>
        <w:rPr>
          <w:rFonts w:ascii="Times New Roman" w:hAnsi="Times New Roman" w:eastAsia="方正仿宋简体"/>
          <w:b/>
          <w:sz w:val="28"/>
          <w:szCs w:val="28"/>
        </w:rPr>
      </w:pPr>
    </w:p>
    <w:p>
      <w:pPr>
        <w:jc w:val="center"/>
        <w:rPr>
          <w:rFonts w:ascii="Times New Roman" w:hAnsi="Times New Roman" w:eastAsia="方正仿宋简体"/>
          <w:b/>
          <w:sz w:val="30"/>
          <w:szCs w:val="30"/>
        </w:rPr>
      </w:pPr>
      <w:r>
        <w:rPr>
          <w:rFonts w:hint="eastAsia" w:ascii="Times New Roman" w:hAnsi="Times New Roman" w:eastAsia="方正仿宋简体"/>
          <w:b/>
          <w:sz w:val="30"/>
          <w:szCs w:val="30"/>
        </w:rPr>
        <w:t>公司全称：</w:t>
      </w:r>
      <w:r>
        <w:rPr>
          <w:rFonts w:ascii="Times New Roman" w:hAnsi="Times New Roman" w:eastAsia="方正仿宋简体"/>
          <w:b/>
          <w:sz w:val="30"/>
          <w:szCs w:val="30"/>
        </w:rPr>
        <w:t>XX</w:t>
      </w:r>
      <w:r>
        <w:rPr>
          <w:rFonts w:hint="eastAsia" w:ascii="Times New Roman" w:hAnsi="Times New Roman" w:eastAsia="方正仿宋简体"/>
          <w:b/>
          <w:sz w:val="30"/>
          <w:szCs w:val="30"/>
        </w:rPr>
        <w:t>股份（有限）公司（盖章）</w:t>
      </w:r>
      <w:r>
        <w:rPr>
          <w:rFonts w:ascii="Times New Roman" w:hAnsi="Times New Roman" w:eastAsia="方正仿宋简体"/>
          <w:b/>
          <w:sz w:val="30"/>
          <w:szCs w:val="30"/>
        </w:rPr>
        <w:t xml:space="preserve">        </w:t>
      </w:r>
      <w:r>
        <w:rPr>
          <w:rFonts w:hint="eastAsia" w:ascii="Times New Roman" w:hAnsi="Times New Roman" w:eastAsia="方正仿宋简体"/>
          <w:b/>
          <w:sz w:val="30"/>
          <w:szCs w:val="30"/>
        </w:rPr>
        <w:t>可转债证券简称：</w:t>
      </w:r>
      <w:r>
        <w:rPr>
          <w:rFonts w:ascii="Times New Roman" w:hAnsi="Times New Roman" w:eastAsia="方正仿宋简体"/>
          <w:b/>
          <w:sz w:val="30"/>
          <w:szCs w:val="30"/>
        </w:rPr>
        <w:t xml:space="preserve">    </w:t>
      </w:r>
      <w:r>
        <w:rPr>
          <w:rFonts w:hint="eastAsia" w:ascii="Times New Roman" w:hAnsi="Times New Roman" w:eastAsia="方正仿宋简体"/>
          <w:b/>
          <w:sz w:val="30"/>
          <w:szCs w:val="30"/>
        </w:rPr>
        <w:t>可转债证券代码：</w:t>
      </w:r>
      <w:r>
        <w:rPr>
          <w:rFonts w:ascii="Times New Roman" w:hAnsi="Times New Roman" w:eastAsia="方正仿宋简体"/>
          <w:b/>
          <w:sz w:val="30"/>
          <w:szCs w:val="30"/>
        </w:rPr>
        <w:t xml:space="preserve">   </w:t>
      </w:r>
    </w:p>
    <w:p>
      <w:pPr>
        <w:jc w:val="center"/>
        <w:rPr>
          <w:rFonts w:ascii="Times New Roman" w:hAnsi="Times New Roman" w:eastAsia="方正仿宋简体"/>
          <w:b/>
          <w:sz w:val="30"/>
          <w:szCs w:val="30"/>
        </w:rPr>
      </w:pPr>
      <w:r>
        <w:rPr>
          <w:rFonts w:hint="eastAsia" w:ascii="Times New Roman" w:hAnsi="Times New Roman" w:eastAsia="仿宋"/>
          <w:b/>
          <w:spacing w:val="-4"/>
          <w:sz w:val="32"/>
          <w:szCs w:val="32"/>
        </w:rPr>
        <w:t>主办券商：</w:t>
      </w:r>
      <w:r>
        <w:rPr>
          <w:rFonts w:ascii="Times New Roman" w:hAnsi="Times New Roman" w:eastAsia="仿宋"/>
          <w:b/>
          <w:spacing w:val="-4"/>
          <w:sz w:val="32"/>
          <w:szCs w:val="32"/>
        </w:rPr>
        <w:t>XX</w:t>
      </w:r>
      <w:r>
        <w:rPr>
          <w:rFonts w:hint="eastAsia" w:ascii="Times New Roman" w:hAnsi="Times New Roman" w:eastAsia="仿宋"/>
          <w:b/>
          <w:spacing w:val="-4"/>
          <w:sz w:val="32"/>
          <w:szCs w:val="32"/>
        </w:rPr>
        <w:t>证券</w:t>
      </w:r>
      <w:r>
        <w:rPr>
          <w:rFonts w:ascii="Times New Roman" w:hAnsi="Times New Roman" w:eastAsia="仿宋"/>
          <w:b/>
          <w:spacing w:val="-4"/>
          <w:sz w:val="32"/>
          <w:szCs w:val="32"/>
        </w:rPr>
        <w:t xml:space="preserve">  </w:t>
      </w:r>
      <w:r>
        <w:rPr>
          <w:rFonts w:ascii="Times New Roman" w:hAnsi="Times New Roman" w:eastAsia="方正仿宋简体"/>
          <w:b/>
          <w:sz w:val="30"/>
          <w:szCs w:val="30"/>
        </w:rPr>
        <w:t xml:space="preserve">      </w:t>
      </w:r>
      <w:r>
        <w:rPr>
          <w:rFonts w:hint="eastAsia" w:ascii="Times New Roman" w:hAnsi="Times New Roman" w:eastAsia="方正仿宋简体"/>
          <w:b/>
          <w:sz w:val="30"/>
          <w:szCs w:val="30"/>
        </w:rPr>
        <w:t>单位：  张</w:t>
      </w:r>
    </w:p>
    <w:tbl>
      <w:tblPr>
        <w:tblStyle w:val="10"/>
        <w:tblW w:w="13609" w:type="dxa"/>
        <w:jc w:val="right"/>
        <w:tblLayout w:type="autofit"/>
        <w:tblCellMar>
          <w:top w:w="0" w:type="dxa"/>
          <w:left w:w="108" w:type="dxa"/>
          <w:bottom w:w="0" w:type="dxa"/>
          <w:right w:w="108" w:type="dxa"/>
        </w:tblCellMar>
      </w:tblPr>
      <w:tblGrid>
        <w:gridCol w:w="601"/>
        <w:gridCol w:w="2518"/>
        <w:gridCol w:w="4722"/>
        <w:gridCol w:w="2414"/>
        <w:gridCol w:w="1550"/>
        <w:gridCol w:w="1804"/>
      </w:tblGrid>
      <w:tr>
        <w:tblPrEx>
          <w:tblCellMar>
            <w:top w:w="0" w:type="dxa"/>
            <w:left w:w="108" w:type="dxa"/>
            <w:bottom w:w="0" w:type="dxa"/>
            <w:right w:w="108" w:type="dxa"/>
          </w:tblCellMar>
        </w:tblPrEx>
        <w:trPr>
          <w:trHeight w:val="1190" w:hRule="atLeast"/>
          <w:jc w:val="right"/>
        </w:trPr>
        <w:tc>
          <w:tcPr>
            <w:tcW w:w="601" w:type="dxa"/>
            <w:tcBorders>
              <w:top w:val="single" w:color="auto" w:sz="8" w:space="0"/>
              <w:left w:val="single" w:color="auto" w:sz="8" w:space="0"/>
              <w:bottom w:val="nil"/>
              <w:right w:val="single" w:color="auto" w:sz="8" w:space="0"/>
            </w:tcBorders>
            <w:vAlign w:val="center"/>
          </w:tcPr>
          <w:p>
            <w:pPr>
              <w:widowControl/>
              <w:jc w:val="center"/>
              <w:rPr>
                <w:rFonts w:ascii="仿宋" w:hAnsi="仿宋" w:eastAsia="仿宋"/>
                <w:bCs/>
                <w:color w:val="000000"/>
                <w:kern w:val="0"/>
                <w:sz w:val="28"/>
                <w:szCs w:val="28"/>
              </w:rPr>
            </w:pPr>
            <w:r>
              <w:rPr>
                <w:rFonts w:ascii="仿宋" w:hAnsi="仿宋" w:eastAsia="仿宋"/>
                <w:bCs/>
                <w:color w:val="000000"/>
                <w:kern w:val="0"/>
                <w:sz w:val="28"/>
                <w:szCs w:val="28"/>
              </w:rPr>
              <w:t>序号</w:t>
            </w:r>
          </w:p>
        </w:tc>
        <w:tc>
          <w:tcPr>
            <w:tcW w:w="2518" w:type="dxa"/>
            <w:tcBorders>
              <w:top w:val="single" w:color="auto" w:sz="8" w:space="0"/>
              <w:left w:val="single" w:color="auto" w:sz="8" w:space="0"/>
              <w:bottom w:val="nil"/>
              <w:right w:val="single" w:color="auto" w:sz="4" w:space="0"/>
            </w:tcBorders>
            <w:vAlign w:val="center"/>
          </w:tcPr>
          <w:p>
            <w:pPr>
              <w:widowControl/>
              <w:jc w:val="center"/>
              <w:rPr>
                <w:rFonts w:ascii="仿宋" w:hAnsi="仿宋" w:eastAsia="仿宋"/>
                <w:bCs/>
                <w:color w:val="000000"/>
                <w:kern w:val="0"/>
                <w:sz w:val="28"/>
                <w:szCs w:val="28"/>
              </w:rPr>
            </w:pPr>
            <w:r>
              <w:rPr>
                <w:rFonts w:hint="eastAsia" w:ascii="仿宋" w:hAnsi="仿宋" w:eastAsia="仿宋"/>
                <w:bCs/>
                <w:color w:val="000000"/>
                <w:kern w:val="0"/>
                <w:sz w:val="28"/>
                <w:szCs w:val="28"/>
              </w:rPr>
              <w:t>可转债持有人</w:t>
            </w:r>
            <w:r>
              <w:rPr>
                <w:rFonts w:ascii="仿宋" w:hAnsi="仿宋" w:eastAsia="仿宋"/>
                <w:bCs/>
                <w:color w:val="000000"/>
                <w:kern w:val="0"/>
                <w:sz w:val="28"/>
                <w:szCs w:val="28"/>
              </w:rPr>
              <w:t>姓名或名称</w:t>
            </w:r>
          </w:p>
        </w:tc>
        <w:tc>
          <w:tcPr>
            <w:tcW w:w="47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bCs/>
                <w:color w:val="000000"/>
                <w:kern w:val="0"/>
                <w:sz w:val="28"/>
                <w:szCs w:val="28"/>
              </w:rPr>
            </w:pPr>
            <w:r>
              <w:rPr>
                <w:rFonts w:hint="eastAsia" w:ascii="仿宋" w:hAnsi="仿宋" w:eastAsia="仿宋"/>
                <w:bCs/>
                <w:color w:val="000000"/>
                <w:kern w:val="0"/>
                <w:sz w:val="28"/>
                <w:szCs w:val="28"/>
              </w:rPr>
              <w:t>身份证号或统一社会信用代码</w:t>
            </w:r>
          </w:p>
        </w:tc>
        <w:tc>
          <w:tcPr>
            <w:tcW w:w="2414" w:type="dxa"/>
            <w:tcBorders>
              <w:top w:val="single" w:color="auto" w:sz="8" w:space="0"/>
              <w:left w:val="nil"/>
              <w:bottom w:val="single" w:color="auto" w:sz="4" w:space="0"/>
              <w:right w:val="single" w:color="auto" w:sz="4" w:space="0"/>
            </w:tcBorders>
            <w:vAlign w:val="center"/>
          </w:tcPr>
          <w:p>
            <w:pPr>
              <w:widowControl/>
              <w:jc w:val="center"/>
              <w:rPr>
                <w:rFonts w:ascii="仿宋" w:hAnsi="仿宋" w:eastAsia="仿宋"/>
                <w:bCs/>
                <w:color w:val="000000"/>
                <w:kern w:val="0"/>
                <w:sz w:val="28"/>
                <w:szCs w:val="28"/>
              </w:rPr>
            </w:pPr>
            <w:r>
              <w:rPr>
                <w:rFonts w:hint="eastAsia" w:ascii="仿宋" w:hAnsi="仿宋" w:eastAsia="仿宋"/>
                <w:kern w:val="0"/>
                <w:sz w:val="28"/>
                <w:szCs w:val="28"/>
              </w:rPr>
              <w:t>本次发行可转债认购</w:t>
            </w:r>
            <w:r>
              <w:rPr>
                <w:rFonts w:ascii="仿宋" w:hAnsi="仿宋" w:eastAsia="仿宋"/>
                <w:kern w:val="0"/>
                <w:sz w:val="28"/>
                <w:szCs w:val="28"/>
              </w:rPr>
              <w:t>数量</w:t>
            </w:r>
          </w:p>
        </w:tc>
        <w:tc>
          <w:tcPr>
            <w:tcW w:w="1550" w:type="dxa"/>
            <w:tcBorders>
              <w:top w:val="single" w:color="auto" w:sz="8" w:space="0"/>
              <w:left w:val="single" w:color="auto" w:sz="8" w:space="0"/>
              <w:bottom w:val="nil"/>
              <w:right w:val="single" w:color="auto" w:sz="8" w:space="0"/>
            </w:tcBorders>
            <w:vAlign w:val="center"/>
          </w:tcPr>
          <w:p>
            <w:pPr>
              <w:widowControl/>
              <w:jc w:val="center"/>
              <w:rPr>
                <w:rFonts w:ascii="仿宋" w:hAnsi="仿宋" w:eastAsia="仿宋"/>
                <w:bCs/>
                <w:color w:val="000000"/>
                <w:kern w:val="0"/>
                <w:sz w:val="28"/>
                <w:szCs w:val="28"/>
              </w:rPr>
            </w:pPr>
            <w:r>
              <w:rPr>
                <w:rFonts w:hint="eastAsia" w:ascii="仿宋" w:hAnsi="仿宋" w:eastAsia="仿宋"/>
                <w:kern w:val="0"/>
                <w:sz w:val="28"/>
                <w:szCs w:val="28"/>
              </w:rPr>
              <w:t>本次限售可转债数量</w:t>
            </w:r>
          </w:p>
        </w:tc>
        <w:tc>
          <w:tcPr>
            <w:tcW w:w="1804" w:type="dxa"/>
            <w:tcBorders>
              <w:top w:val="single" w:color="auto" w:sz="8" w:space="0"/>
              <w:left w:val="single" w:color="auto" w:sz="8" w:space="0"/>
              <w:bottom w:val="nil"/>
              <w:right w:val="single" w:color="auto" w:sz="8" w:space="0"/>
            </w:tcBorders>
            <w:vAlign w:val="center"/>
          </w:tcPr>
          <w:p>
            <w:pPr>
              <w:widowControl/>
              <w:jc w:val="center"/>
              <w:rPr>
                <w:rFonts w:ascii="仿宋" w:hAnsi="仿宋" w:eastAsia="仿宋"/>
                <w:bCs/>
                <w:color w:val="000000"/>
                <w:kern w:val="0"/>
                <w:sz w:val="28"/>
                <w:szCs w:val="28"/>
              </w:rPr>
            </w:pPr>
            <w:r>
              <w:rPr>
                <w:rFonts w:hint="eastAsia" w:ascii="仿宋" w:hAnsi="仿宋" w:eastAsia="仿宋"/>
                <w:kern w:val="0"/>
                <w:sz w:val="28"/>
                <w:szCs w:val="28"/>
              </w:rPr>
              <w:t>不予限售的可转债数量</w:t>
            </w:r>
          </w:p>
        </w:tc>
      </w:tr>
      <w:tr>
        <w:tblPrEx>
          <w:tblCellMar>
            <w:top w:w="0" w:type="dxa"/>
            <w:left w:w="108" w:type="dxa"/>
            <w:bottom w:w="0" w:type="dxa"/>
            <w:right w:w="108" w:type="dxa"/>
          </w:tblCellMar>
        </w:tblPrEx>
        <w:trPr>
          <w:trHeight w:val="314" w:hRule="atLeast"/>
          <w:jc w:val="right"/>
        </w:trPr>
        <w:tc>
          <w:tcPr>
            <w:tcW w:w="60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kern w:val="0"/>
                <w:sz w:val="28"/>
                <w:szCs w:val="28"/>
              </w:rPr>
            </w:pPr>
            <w:r>
              <w:rPr>
                <w:rFonts w:ascii="仿宋" w:hAnsi="仿宋" w:eastAsia="仿宋"/>
                <w:kern w:val="0"/>
                <w:sz w:val="28"/>
                <w:szCs w:val="28"/>
              </w:rPr>
              <w:t>1</w:t>
            </w:r>
          </w:p>
        </w:tc>
        <w:tc>
          <w:tcPr>
            <w:tcW w:w="2518" w:type="dxa"/>
            <w:tcBorders>
              <w:top w:val="single" w:color="auto" w:sz="4" w:space="0"/>
              <w:left w:val="nil"/>
              <w:bottom w:val="single" w:color="auto" w:sz="4" w:space="0"/>
              <w:right w:val="single" w:color="auto" w:sz="4" w:space="0"/>
            </w:tcBorders>
            <w:vAlign w:val="center"/>
          </w:tcPr>
          <w:p>
            <w:pPr>
              <w:rPr>
                <w:rFonts w:ascii="仿宋" w:hAnsi="仿宋" w:eastAsia="仿宋"/>
                <w:kern w:val="0"/>
                <w:sz w:val="28"/>
                <w:szCs w:val="28"/>
              </w:rPr>
            </w:pPr>
          </w:p>
        </w:tc>
        <w:tc>
          <w:tcPr>
            <w:tcW w:w="472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kern w:val="0"/>
                <w:sz w:val="28"/>
                <w:szCs w:val="28"/>
              </w:rPr>
            </w:pPr>
          </w:p>
        </w:tc>
        <w:tc>
          <w:tcPr>
            <w:tcW w:w="2414" w:type="dxa"/>
            <w:tcBorders>
              <w:top w:val="nil"/>
              <w:left w:val="nil"/>
              <w:bottom w:val="single" w:color="auto" w:sz="4" w:space="0"/>
              <w:right w:val="single" w:color="auto" w:sz="4" w:space="0"/>
            </w:tcBorders>
            <w:vAlign w:val="center"/>
          </w:tcPr>
          <w:p>
            <w:pPr>
              <w:widowControl/>
              <w:jc w:val="left"/>
              <w:rPr>
                <w:rFonts w:ascii="仿宋" w:hAnsi="仿宋" w:eastAsia="仿宋"/>
                <w:kern w:val="0"/>
                <w:sz w:val="28"/>
                <w:szCs w:val="28"/>
              </w:rPr>
            </w:pPr>
          </w:p>
        </w:tc>
        <w:tc>
          <w:tcPr>
            <w:tcW w:w="155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kern w:val="0"/>
                <w:sz w:val="28"/>
                <w:szCs w:val="28"/>
              </w:rPr>
            </w:pPr>
          </w:p>
        </w:tc>
        <w:tc>
          <w:tcPr>
            <w:tcW w:w="1804"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kern w:val="0"/>
                <w:sz w:val="28"/>
                <w:szCs w:val="28"/>
              </w:rPr>
            </w:pPr>
          </w:p>
        </w:tc>
      </w:tr>
      <w:tr>
        <w:tblPrEx>
          <w:tblCellMar>
            <w:top w:w="0" w:type="dxa"/>
            <w:left w:w="108" w:type="dxa"/>
            <w:bottom w:w="0" w:type="dxa"/>
            <w:right w:w="108" w:type="dxa"/>
          </w:tblCellMar>
        </w:tblPrEx>
        <w:trPr>
          <w:trHeight w:val="314" w:hRule="atLeast"/>
          <w:jc w:val="right"/>
        </w:trPr>
        <w:tc>
          <w:tcPr>
            <w:tcW w:w="601"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kern w:val="0"/>
                <w:sz w:val="28"/>
                <w:szCs w:val="28"/>
              </w:rPr>
            </w:pPr>
            <w:r>
              <w:rPr>
                <w:rFonts w:ascii="仿宋" w:hAnsi="仿宋" w:eastAsia="仿宋"/>
                <w:kern w:val="0"/>
                <w:sz w:val="28"/>
                <w:szCs w:val="28"/>
              </w:rPr>
              <w:t>2</w:t>
            </w:r>
          </w:p>
        </w:tc>
        <w:tc>
          <w:tcPr>
            <w:tcW w:w="2518" w:type="dxa"/>
            <w:tcBorders>
              <w:top w:val="nil"/>
              <w:left w:val="nil"/>
              <w:bottom w:val="single" w:color="auto" w:sz="4" w:space="0"/>
              <w:right w:val="single" w:color="auto" w:sz="4" w:space="0"/>
            </w:tcBorders>
            <w:vAlign w:val="center"/>
          </w:tcPr>
          <w:p>
            <w:pPr>
              <w:rPr>
                <w:rFonts w:ascii="仿宋" w:hAnsi="仿宋" w:eastAsia="仿宋"/>
                <w:kern w:val="0"/>
                <w:sz w:val="28"/>
                <w:szCs w:val="28"/>
              </w:rPr>
            </w:pPr>
          </w:p>
        </w:tc>
        <w:tc>
          <w:tcPr>
            <w:tcW w:w="472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kern w:val="0"/>
                <w:sz w:val="28"/>
                <w:szCs w:val="28"/>
              </w:rPr>
            </w:pPr>
          </w:p>
        </w:tc>
        <w:tc>
          <w:tcPr>
            <w:tcW w:w="2414" w:type="dxa"/>
            <w:tcBorders>
              <w:top w:val="nil"/>
              <w:left w:val="single" w:color="auto" w:sz="4" w:space="0"/>
              <w:bottom w:val="single" w:color="auto" w:sz="4" w:space="0"/>
              <w:right w:val="single" w:color="auto" w:sz="4" w:space="0"/>
            </w:tcBorders>
            <w:vAlign w:val="center"/>
          </w:tcPr>
          <w:p>
            <w:pPr>
              <w:widowControl/>
              <w:jc w:val="left"/>
              <w:rPr>
                <w:rFonts w:ascii="仿宋" w:hAnsi="仿宋" w:eastAsia="仿宋"/>
                <w:kern w:val="0"/>
                <w:sz w:val="28"/>
                <w:szCs w:val="28"/>
              </w:rPr>
            </w:pPr>
          </w:p>
        </w:tc>
        <w:tc>
          <w:tcPr>
            <w:tcW w:w="1550" w:type="dxa"/>
            <w:tcBorders>
              <w:top w:val="nil"/>
              <w:left w:val="nil"/>
              <w:bottom w:val="single" w:color="auto" w:sz="4" w:space="0"/>
              <w:right w:val="single" w:color="auto" w:sz="4" w:space="0"/>
            </w:tcBorders>
            <w:noWrap/>
            <w:vAlign w:val="center"/>
          </w:tcPr>
          <w:p>
            <w:pPr>
              <w:widowControl/>
              <w:jc w:val="left"/>
              <w:rPr>
                <w:rFonts w:ascii="仿宋" w:hAnsi="仿宋" w:eastAsia="仿宋"/>
                <w:kern w:val="0"/>
                <w:sz w:val="28"/>
                <w:szCs w:val="28"/>
              </w:rPr>
            </w:pPr>
          </w:p>
        </w:tc>
        <w:tc>
          <w:tcPr>
            <w:tcW w:w="1804" w:type="dxa"/>
            <w:tcBorders>
              <w:top w:val="nil"/>
              <w:left w:val="nil"/>
              <w:bottom w:val="single" w:color="auto" w:sz="4" w:space="0"/>
              <w:right w:val="single" w:color="auto" w:sz="4" w:space="0"/>
            </w:tcBorders>
            <w:noWrap/>
            <w:vAlign w:val="center"/>
          </w:tcPr>
          <w:p>
            <w:pPr>
              <w:jc w:val="right"/>
              <w:rPr>
                <w:rFonts w:ascii="仿宋" w:hAnsi="仿宋" w:eastAsia="仿宋"/>
                <w:sz w:val="28"/>
                <w:szCs w:val="28"/>
              </w:rPr>
            </w:pPr>
            <w:r>
              <w:rPr>
                <w:rFonts w:ascii="仿宋" w:hAnsi="仿宋" w:eastAsia="仿宋"/>
                <w:sz w:val="28"/>
                <w:szCs w:val="28"/>
              </w:rPr>
              <w:t xml:space="preserve"> </w:t>
            </w:r>
          </w:p>
        </w:tc>
      </w:tr>
      <w:tr>
        <w:tblPrEx>
          <w:tblCellMar>
            <w:top w:w="0" w:type="dxa"/>
            <w:left w:w="108" w:type="dxa"/>
            <w:bottom w:w="0" w:type="dxa"/>
            <w:right w:w="108" w:type="dxa"/>
          </w:tblCellMar>
        </w:tblPrEx>
        <w:trPr>
          <w:trHeight w:val="314" w:hRule="atLeast"/>
          <w:jc w:val="right"/>
        </w:trPr>
        <w:tc>
          <w:tcPr>
            <w:tcW w:w="601"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kern w:val="0"/>
                <w:sz w:val="28"/>
                <w:szCs w:val="28"/>
              </w:rPr>
            </w:pPr>
            <w:r>
              <w:rPr>
                <w:rFonts w:ascii="仿宋" w:hAnsi="仿宋" w:eastAsia="仿宋"/>
                <w:kern w:val="0"/>
                <w:sz w:val="28"/>
                <w:szCs w:val="28"/>
              </w:rPr>
              <w:t>3</w:t>
            </w:r>
          </w:p>
        </w:tc>
        <w:tc>
          <w:tcPr>
            <w:tcW w:w="2518" w:type="dxa"/>
            <w:tcBorders>
              <w:top w:val="nil"/>
              <w:left w:val="nil"/>
              <w:bottom w:val="single" w:color="auto" w:sz="4" w:space="0"/>
              <w:right w:val="single" w:color="auto" w:sz="4" w:space="0"/>
            </w:tcBorders>
            <w:vAlign w:val="center"/>
          </w:tcPr>
          <w:p>
            <w:pPr>
              <w:rPr>
                <w:rFonts w:ascii="仿宋" w:hAnsi="仿宋" w:eastAsia="仿宋"/>
                <w:kern w:val="0"/>
                <w:sz w:val="28"/>
                <w:szCs w:val="28"/>
              </w:rPr>
            </w:pPr>
          </w:p>
        </w:tc>
        <w:tc>
          <w:tcPr>
            <w:tcW w:w="472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kern w:val="0"/>
                <w:sz w:val="28"/>
                <w:szCs w:val="28"/>
              </w:rPr>
            </w:pPr>
          </w:p>
        </w:tc>
        <w:tc>
          <w:tcPr>
            <w:tcW w:w="2414" w:type="dxa"/>
            <w:tcBorders>
              <w:top w:val="nil"/>
              <w:left w:val="nil"/>
              <w:bottom w:val="single" w:color="auto" w:sz="4" w:space="0"/>
              <w:right w:val="single" w:color="auto" w:sz="4" w:space="0"/>
            </w:tcBorders>
            <w:vAlign w:val="center"/>
          </w:tcPr>
          <w:p>
            <w:pPr>
              <w:widowControl/>
              <w:jc w:val="left"/>
              <w:rPr>
                <w:rFonts w:ascii="仿宋" w:hAnsi="仿宋" w:eastAsia="仿宋"/>
                <w:kern w:val="0"/>
                <w:sz w:val="28"/>
                <w:szCs w:val="28"/>
              </w:rPr>
            </w:pPr>
          </w:p>
        </w:tc>
        <w:tc>
          <w:tcPr>
            <w:tcW w:w="1550" w:type="dxa"/>
            <w:tcBorders>
              <w:top w:val="nil"/>
              <w:left w:val="nil"/>
              <w:bottom w:val="single" w:color="auto" w:sz="4" w:space="0"/>
              <w:right w:val="single" w:color="auto" w:sz="4" w:space="0"/>
            </w:tcBorders>
            <w:noWrap/>
            <w:vAlign w:val="center"/>
          </w:tcPr>
          <w:p>
            <w:pPr>
              <w:widowControl/>
              <w:jc w:val="left"/>
              <w:rPr>
                <w:rFonts w:ascii="仿宋" w:hAnsi="仿宋" w:eastAsia="仿宋"/>
                <w:kern w:val="0"/>
                <w:sz w:val="28"/>
                <w:szCs w:val="28"/>
              </w:rPr>
            </w:pPr>
          </w:p>
        </w:tc>
        <w:tc>
          <w:tcPr>
            <w:tcW w:w="1804" w:type="dxa"/>
            <w:tcBorders>
              <w:top w:val="nil"/>
              <w:left w:val="nil"/>
              <w:bottom w:val="single" w:color="auto" w:sz="4" w:space="0"/>
              <w:right w:val="single" w:color="auto" w:sz="4" w:space="0"/>
            </w:tcBorders>
            <w:noWrap/>
            <w:vAlign w:val="center"/>
          </w:tcPr>
          <w:p>
            <w:pPr>
              <w:widowControl/>
              <w:jc w:val="left"/>
              <w:rPr>
                <w:rFonts w:ascii="仿宋" w:hAnsi="仿宋" w:eastAsia="仿宋"/>
                <w:kern w:val="0"/>
                <w:sz w:val="28"/>
                <w:szCs w:val="28"/>
              </w:rPr>
            </w:pPr>
          </w:p>
        </w:tc>
      </w:tr>
      <w:tr>
        <w:tblPrEx>
          <w:tblCellMar>
            <w:top w:w="0" w:type="dxa"/>
            <w:left w:w="108" w:type="dxa"/>
            <w:bottom w:w="0" w:type="dxa"/>
            <w:right w:w="108" w:type="dxa"/>
          </w:tblCellMar>
        </w:tblPrEx>
        <w:trPr>
          <w:trHeight w:val="314" w:hRule="atLeast"/>
          <w:jc w:val="right"/>
        </w:trPr>
        <w:tc>
          <w:tcPr>
            <w:tcW w:w="7841"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sz w:val="28"/>
                <w:szCs w:val="28"/>
              </w:rPr>
            </w:pPr>
            <w:r>
              <w:rPr>
                <w:rFonts w:ascii="仿宋" w:hAnsi="仿宋" w:eastAsia="仿宋"/>
                <w:sz w:val="28"/>
                <w:szCs w:val="28"/>
              </w:rPr>
              <w:t>合计</w:t>
            </w:r>
          </w:p>
        </w:tc>
        <w:tc>
          <w:tcPr>
            <w:tcW w:w="2414" w:type="dxa"/>
            <w:tcBorders>
              <w:top w:val="single" w:color="auto" w:sz="4" w:space="0"/>
              <w:left w:val="nil"/>
              <w:bottom w:val="single" w:color="auto" w:sz="4" w:space="0"/>
              <w:right w:val="single" w:color="auto" w:sz="4" w:space="0"/>
            </w:tcBorders>
            <w:noWrap/>
            <w:vAlign w:val="center"/>
          </w:tcPr>
          <w:p>
            <w:pPr>
              <w:widowControl/>
              <w:jc w:val="right"/>
              <w:rPr>
                <w:rFonts w:ascii="仿宋" w:hAnsi="仿宋" w:eastAsia="仿宋"/>
                <w:sz w:val="28"/>
                <w:szCs w:val="28"/>
              </w:rPr>
            </w:pPr>
          </w:p>
        </w:tc>
        <w:tc>
          <w:tcPr>
            <w:tcW w:w="1550" w:type="dxa"/>
            <w:tcBorders>
              <w:top w:val="single" w:color="auto" w:sz="4" w:space="0"/>
              <w:left w:val="nil"/>
              <w:bottom w:val="single" w:color="auto" w:sz="4" w:space="0"/>
              <w:right w:val="single" w:color="auto" w:sz="4" w:space="0"/>
            </w:tcBorders>
            <w:noWrap/>
            <w:vAlign w:val="center"/>
          </w:tcPr>
          <w:p>
            <w:pPr>
              <w:widowControl/>
              <w:jc w:val="right"/>
              <w:rPr>
                <w:rFonts w:ascii="仿宋" w:hAnsi="仿宋" w:eastAsia="仿宋"/>
                <w:sz w:val="28"/>
                <w:szCs w:val="28"/>
              </w:rPr>
            </w:pPr>
          </w:p>
        </w:tc>
        <w:tc>
          <w:tcPr>
            <w:tcW w:w="1804" w:type="dxa"/>
            <w:tcBorders>
              <w:top w:val="single" w:color="auto" w:sz="4" w:space="0"/>
              <w:left w:val="nil"/>
              <w:bottom w:val="single" w:color="auto" w:sz="4" w:space="0"/>
              <w:right w:val="single" w:color="auto" w:sz="4" w:space="0"/>
            </w:tcBorders>
            <w:noWrap/>
            <w:vAlign w:val="center"/>
          </w:tcPr>
          <w:p>
            <w:pPr>
              <w:widowControl/>
              <w:ind w:right="400"/>
              <w:rPr>
                <w:rFonts w:ascii="仿宋" w:hAnsi="仿宋" w:eastAsia="仿宋"/>
                <w:sz w:val="28"/>
                <w:szCs w:val="28"/>
              </w:rPr>
            </w:pPr>
          </w:p>
        </w:tc>
      </w:tr>
    </w:tbl>
    <w:p>
      <w:pPr>
        <w:spacing w:line="600" w:lineRule="atLeast"/>
        <w:rPr>
          <w:rFonts w:ascii="Times New Roman" w:hAnsi="Times New Roman" w:eastAsia="仿宋"/>
          <w:b/>
          <w:color w:val="000000"/>
          <w:kern w:val="0"/>
          <w:sz w:val="32"/>
          <w:szCs w:val="32"/>
        </w:rPr>
      </w:pPr>
    </w:p>
    <w:p>
      <w:pPr>
        <w:rPr>
          <w:rFonts w:ascii="Times New Roman" w:hAnsi="Times New Roman" w:eastAsia="仿宋"/>
          <w:b/>
          <w:color w:val="000000"/>
          <w:kern w:val="0"/>
          <w:sz w:val="32"/>
          <w:szCs w:val="32"/>
        </w:rPr>
        <w:sectPr>
          <w:pgSz w:w="16838" w:h="11906" w:orient="landscape"/>
          <w:pgMar w:top="1588" w:right="1758" w:bottom="1588" w:left="1758" w:header="851" w:footer="992" w:gutter="0"/>
          <w:pgNumType w:fmt="numberInDash"/>
          <w:cols w:space="720" w:num="1"/>
          <w:docGrid w:linePitch="312" w:charSpace="0"/>
        </w:sectPr>
      </w:pPr>
    </w:p>
    <w:p>
      <w:pPr>
        <w:outlineLvl w:val="1"/>
        <w:rPr>
          <w:rFonts w:ascii="Times New Roman" w:hAnsi="Times New Roman" w:eastAsia="黑体"/>
          <w:bCs/>
          <w:sz w:val="32"/>
          <w:szCs w:val="32"/>
        </w:rPr>
      </w:pPr>
      <w:r>
        <w:rPr>
          <w:rFonts w:hint="eastAsia" w:ascii="Times New Roman" w:hAnsi="Times New Roman" w:eastAsia="黑体"/>
          <w:bCs/>
          <w:sz w:val="32"/>
          <w:szCs w:val="32"/>
        </w:rPr>
        <w:t>附件</w:t>
      </w:r>
      <w:r>
        <w:rPr>
          <w:rFonts w:ascii="Times New Roman" w:hAnsi="Times New Roman" w:eastAsia="黑体"/>
          <w:bCs/>
          <w:sz w:val="32"/>
          <w:szCs w:val="32"/>
        </w:rPr>
        <w:t>7</w:t>
      </w:r>
    </w:p>
    <w:p>
      <w:pPr>
        <w:outlineLvl w:val="1"/>
        <w:rPr>
          <w:rFonts w:ascii="Times New Roman" w:hAnsi="Times New Roman" w:eastAsia="黑体"/>
          <w:bCs/>
          <w:sz w:val="32"/>
          <w:szCs w:val="32"/>
        </w:rPr>
      </w:pPr>
    </w:p>
    <w:p>
      <w:pPr>
        <w:autoSpaceDE w:val="0"/>
        <w:autoSpaceDN w:val="0"/>
        <w:adjustRightInd w:val="0"/>
        <w:spacing w:line="600" w:lineRule="atLeast"/>
        <w:jc w:val="center"/>
        <w:textAlignment w:val="center"/>
        <w:rPr>
          <w:rFonts w:ascii="Times New Roman" w:hAnsi="Times New Roman" w:eastAsia="仿宋"/>
          <w:b/>
          <w:color w:val="000000"/>
          <w:kern w:val="0"/>
          <w:sz w:val="32"/>
          <w:szCs w:val="32"/>
        </w:rPr>
      </w:pPr>
      <w:r>
        <w:rPr>
          <w:rFonts w:hint="eastAsia" w:ascii="Times New Roman" w:hAnsi="Times New Roman" w:eastAsia="仿宋"/>
          <w:b/>
          <w:color w:val="000000"/>
          <w:kern w:val="0"/>
          <w:sz w:val="32"/>
          <w:szCs w:val="32"/>
        </w:rPr>
        <w:t>自愿限售申请材料</w:t>
      </w:r>
    </w:p>
    <w:p>
      <w:pPr>
        <w:autoSpaceDE w:val="0"/>
        <w:autoSpaceDN w:val="0"/>
        <w:adjustRightInd w:val="0"/>
        <w:spacing w:line="600" w:lineRule="atLeast"/>
        <w:jc w:val="center"/>
        <w:textAlignment w:val="center"/>
        <w:rPr>
          <w:rFonts w:ascii="Times New Roman" w:hAnsi="Times New Roman" w:eastAsia="仿宋"/>
          <w:b/>
          <w:color w:val="000000"/>
          <w:kern w:val="0"/>
          <w:sz w:val="32"/>
          <w:szCs w:val="32"/>
        </w:rPr>
      </w:pPr>
    </w:p>
    <w:p>
      <w:pPr>
        <w:autoSpaceDE w:val="0"/>
        <w:autoSpaceDN w:val="0"/>
        <w:adjustRightInd w:val="0"/>
        <w:spacing w:line="600" w:lineRule="atLeast"/>
        <w:jc w:val="center"/>
        <w:textAlignment w:val="center"/>
        <w:rPr>
          <w:rFonts w:ascii="Times New Roman" w:hAnsi="Times New Roman" w:eastAsia="仿宋"/>
          <w:b/>
          <w:color w:val="000000"/>
          <w:kern w:val="0"/>
          <w:sz w:val="32"/>
          <w:szCs w:val="32"/>
          <w:lang w:val="zh-CN"/>
        </w:rPr>
      </w:pPr>
      <w:r>
        <w:rPr>
          <w:rFonts w:ascii="Times New Roman" w:hAnsi="Times New Roman" w:eastAsia="仿宋"/>
          <w:b/>
          <w:color w:val="000000"/>
          <w:kern w:val="0"/>
          <w:sz w:val="32"/>
          <w:szCs w:val="32"/>
        </w:rPr>
        <w:t>7-1</w:t>
      </w:r>
      <w:r>
        <w:rPr>
          <w:rFonts w:ascii="Times New Roman" w:hAnsi="Times New Roman" w:eastAsia="仿宋"/>
          <w:b/>
          <w:color w:val="000000"/>
          <w:kern w:val="0"/>
          <w:sz w:val="32"/>
          <w:szCs w:val="32"/>
          <w:lang w:val="zh-CN"/>
        </w:rPr>
        <w:t>XXXX</w:t>
      </w:r>
      <w:r>
        <w:rPr>
          <w:rFonts w:hint="eastAsia" w:ascii="Times New Roman" w:hAnsi="Times New Roman" w:eastAsia="仿宋"/>
          <w:b/>
          <w:color w:val="000000"/>
          <w:kern w:val="0"/>
          <w:sz w:val="32"/>
          <w:szCs w:val="32"/>
          <w:lang w:val="zh-CN"/>
        </w:rPr>
        <w:t>股份（有限）公司及相关股东关于提请协助</w:t>
      </w:r>
    </w:p>
    <w:p>
      <w:pPr>
        <w:autoSpaceDE w:val="0"/>
        <w:autoSpaceDN w:val="0"/>
        <w:adjustRightInd w:val="0"/>
        <w:spacing w:line="600" w:lineRule="atLeast"/>
        <w:jc w:val="center"/>
        <w:textAlignment w:val="center"/>
        <w:rPr>
          <w:rFonts w:ascii="Times New Roman" w:hAnsi="Times New Roman" w:eastAsia="仿宋"/>
          <w:b/>
          <w:color w:val="000000"/>
          <w:kern w:val="0"/>
          <w:sz w:val="32"/>
          <w:szCs w:val="32"/>
          <w:lang w:val="zh-CN"/>
        </w:rPr>
      </w:pPr>
      <w:r>
        <w:rPr>
          <w:rFonts w:hint="eastAsia" w:ascii="Times New Roman" w:hAnsi="Times New Roman" w:eastAsia="仿宋"/>
          <w:b/>
          <w:color w:val="000000"/>
          <w:kern w:val="0"/>
          <w:sz w:val="32"/>
          <w:szCs w:val="32"/>
          <w:lang w:val="zh-CN"/>
        </w:rPr>
        <w:t>办理限售可转债登记的申请书</w:t>
      </w:r>
    </w:p>
    <w:p>
      <w:pPr>
        <w:autoSpaceDE w:val="0"/>
        <w:autoSpaceDN w:val="0"/>
        <w:adjustRightInd w:val="0"/>
        <w:spacing w:line="600" w:lineRule="atLeast"/>
        <w:textAlignment w:val="center"/>
        <w:rPr>
          <w:rFonts w:ascii="Times New Roman" w:hAnsi="Times New Roman" w:eastAsia="仿宋"/>
          <w:color w:val="000000"/>
          <w:kern w:val="0"/>
          <w:sz w:val="32"/>
          <w:szCs w:val="32"/>
          <w:lang w:val="zh-CN"/>
        </w:rPr>
      </w:pPr>
      <w:r>
        <w:rPr>
          <w:rFonts w:hint="eastAsia" w:ascii="Times New Roman" w:hAnsi="Times New Roman" w:eastAsia="仿宋"/>
          <w:color w:val="000000"/>
          <w:kern w:val="0"/>
          <w:sz w:val="32"/>
          <w:szCs w:val="32"/>
          <w:lang w:val="zh-CN"/>
        </w:rPr>
        <w:t>全国中小企业股份转让系统有限责任公司：</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lang w:val="zh-CN"/>
        </w:rPr>
      </w:pP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股份（有限）公司（证券简称：</w:t>
      </w: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；证券代码：</w:t>
      </w: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等</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名可转债</w:t>
      </w:r>
      <w:r>
        <w:rPr>
          <w:rFonts w:ascii="Times New Roman" w:hAnsi="Times New Roman" w:eastAsia="仿宋"/>
          <w:color w:val="000000"/>
          <w:kern w:val="0"/>
          <w:sz w:val="32"/>
          <w:szCs w:val="32"/>
          <w:lang w:val="zh-CN"/>
        </w:rPr>
        <w:t>持有人自愿锁定其持有XXXX</w:t>
      </w:r>
      <w:r>
        <w:rPr>
          <w:rFonts w:hint="eastAsia" w:ascii="Times New Roman" w:hAnsi="Times New Roman" w:eastAsia="仿宋"/>
          <w:color w:val="000000"/>
          <w:kern w:val="0"/>
          <w:sz w:val="32"/>
          <w:szCs w:val="32"/>
          <w:lang w:val="zh-CN"/>
        </w:rPr>
        <w:t>股份（有限）公司的可转债（具体锁定可转债数量详见附表），经与</w:t>
      </w: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股份（有限）公司协商一致，现向全国中小企业股份转让系统有限责任公司申请协助办理限售可转债登记，以便于在中国证券登记结算有限责任公司办理上述限售可转债登记手续。</w:t>
      </w:r>
      <w:r>
        <w:rPr>
          <w:rFonts w:ascii="Times New Roman" w:hAnsi="Times New Roman" w:eastAsia="仿宋"/>
          <w:color w:val="000000"/>
          <w:kern w:val="0"/>
          <w:sz w:val="32"/>
          <w:szCs w:val="32"/>
          <w:lang w:val="zh-CN"/>
        </w:rPr>
        <w:t xml:space="preserve">                                      </w:t>
      </w:r>
    </w:p>
    <w:p>
      <w:pPr>
        <w:autoSpaceDE w:val="0"/>
        <w:autoSpaceDN w:val="0"/>
        <w:adjustRightInd w:val="0"/>
        <w:spacing w:line="600" w:lineRule="atLeast"/>
        <w:ind w:firstLine="491"/>
        <w:jc w:val="right"/>
        <w:textAlignment w:val="center"/>
        <w:rPr>
          <w:rFonts w:ascii="Times New Roman" w:hAnsi="Times New Roman" w:eastAsia="仿宋"/>
          <w:color w:val="000000"/>
          <w:kern w:val="0"/>
          <w:sz w:val="32"/>
          <w:szCs w:val="32"/>
          <w:lang w:val="zh-CN"/>
        </w:rPr>
      </w:pPr>
      <w:r>
        <w:rPr>
          <w:rFonts w:ascii="Times New Roman" w:hAnsi="Times New Roman" w:eastAsia="仿宋"/>
          <w:color w:val="000000"/>
          <w:kern w:val="0"/>
          <w:sz w:val="32"/>
          <w:szCs w:val="32"/>
          <w:lang w:val="zh-CN"/>
        </w:rPr>
        <w:t xml:space="preserve">                      </w:t>
      </w:r>
    </w:p>
    <w:p>
      <w:pPr>
        <w:autoSpaceDE w:val="0"/>
        <w:autoSpaceDN w:val="0"/>
        <w:adjustRightInd w:val="0"/>
        <w:spacing w:line="600" w:lineRule="atLeast"/>
        <w:ind w:firstLine="491"/>
        <w:jc w:val="right"/>
        <w:textAlignment w:val="center"/>
        <w:rPr>
          <w:rFonts w:ascii="Times New Roman" w:hAnsi="Times New Roman" w:eastAsia="仿宋"/>
          <w:color w:val="000000"/>
          <w:kern w:val="0"/>
          <w:sz w:val="32"/>
          <w:szCs w:val="32"/>
          <w:lang w:val="zh-CN"/>
        </w:rPr>
      </w:pPr>
      <w:r>
        <w:rPr>
          <w:rFonts w:hint="eastAsia" w:ascii="Times New Roman" w:hAnsi="Times New Roman" w:eastAsia="仿宋"/>
          <w:color w:val="000000"/>
          <w:kern w:val="0"/>
          <w:sz w:val="32"/>
          <w:szCs w:val="32"/>
          <w:lang w:val="zh-CN"/>
        </w:rPr>
        <w:t>申请人：</w:t>
      </w: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股份（有限）公司（</w:t>
      </w:r>
      <w:r>
        <w:rPr>
          <w:rFonts w:hint="eastAsia" w:ascii="Times New Roman" w:hAnsi="Times New Roman" w:eastAsia="仿宋"/>
          <w:color w:val="000000"/>
          <w:kern w:val="0"/>
          <w:sz w:val="32"/>
          <w:szCs w:val="32"/>
        </w:rPr>
        <w:t>加盖公章</w:t>
      </w:r>
      <w:r>
        <w:rPr>
          <w:rFonts w:hint="eastAsia" w:ascii="Times New Roman" w:hAnsi="Times New Roman" w:eastAsia="仿宋"/>
          <w:color w:val="000000"/>
          <w:kern w:val="0"/>
          <w:sz w:val="32"/>
          <w:szCs w:val="32"/>
          <w:lang w:val="zh-CN"/>
        </w:rPr>
        <w:t>）</w:t>
      </w:r>
      <w:r>
        <w:rPr>
          <w:rFonts w:ascii="Times New Roman" w:hAnsi="Times New Roman" w:eastAsia="仿宋"/>
          <w:color w:val="000000"/>
          <w:kern w:val="0"/>
          <w:sz w:val="32"/>
          <w:szCs w:val="32"/>
          <w:lang w:val="zh-CN"/>
        </w:rPr>
        <w:t xml:space="preserve">                               </w:t>
      </w:r>
      <w:r>
        <w:rPr>
          <w:rFonts w:hint="eastAsia" w:ascii="Times New Roman" w:hAnsi="Times New Roman" w:eastAsia="仿宋"/>
          <w:color w:val="000000"/>
          <w:kern w:val="0"/>
          <w:sz w:val="32"/>
          <w:szCs w:val="32"/>
          <w:lang w:val="zh-CN"/>
        </w:rPr>
        <w:t>股东</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（自然人签字、</w:t>
      </w:r>
      <w:r>
        <w:rPr>
          <w:rFonts w:hint="eastAsia" w:ascii="Times New Roman" w:hAnsi="Times New Roman" w:eastAsia="仿宋"/>
          <w:sz w:val="32"/>
          <w:szCs w:val="32"/>
        </w:rPr>
        <w:t>法人及其他经济组织盖章</w:t>
      </w:r>
      <w:r>
        <w:rPr>
          <w:rFonts w:hint="eastAsia" w:ascii="Times New Roman" w:hAnsi="Times New Roman" w:eastAsia="仿宋"/>
          <w:color w:val="000000"/>
          <w:kern w:val="0"/>
          <w:sz w:val="32"/>
          <w:szCs w:val="32"/>
          <w:lang w:val="zh-CN"/>
        </w:rPr>
        <w:t>）</w:t>
      </w:r>
    </w:p>
    <w:p>
      <w:pPr>
        <w:autoSpaceDE w:val="0"/>
        <w:autoSpaceDN w:val="0"/>
        <w:adjustRightInd w:val="0"/>
        <w:spacing w:line="600" w:lineRule="atLeast"/>
        <w:ind w:firstLine="491"/>
        <w:textAlignment w:val="center"/>
        <w:rPr>
          <w:rFonts w:ascii="Times New Roman" w:hAnsi="Times New Roman" w:eastAsia="仿宋"/>
          <w:color w:val="000000"/>
          <w:kern w:val="0"/>
          <w:sz w:val="32"/>
          <w:szCs w:val="32"/>
          <w:lang w:val="zh-CN"/>
        </w:rPr>
      </w:pPr>
      <w:r>
        <w:rPr>
          <w:rFonts w:ascii="Times New Roman" w:hAnsi="Times New Roman" w:eastAsia="仿宋"/>
          <w:color w:val="000000"/>
          <w:kern w:val="0"/>
          <w:sz w:val="32"/>
          <w:szCs w:val="32"/>
          <w:lang w:val="zh-CN"/>
        </w:rPr>
        <w:t xml:space="preserve">                           </w:t>
      </w:r>
      <w:r>
        <w:rPr>
          <w:rFonts w:hint="eastAsia" w:ascii="Times New Roman" w:hAnsi="Times New Roman" w:eastAsia="仿宋"/>
          <w:color w:val="000000"/>
          <w:kern w:val="0"/>
          <w:sz w:val="32"/>
          <w:szCs w:val="32"/>
          <w:lang w:val="zh-CN"/>
        </w:rPr>
        <w:t>年</w:t>
      </w:r>
      <w:r>
        <w:rPr>
          <w:rFonts w:ascii="Times New Roman" w:hAnsi="Times New Roman" w:eastAsia="仿宋"/>
          <w:color w:val="000000"/>
          <w:kern w:val="0"/>
          <w:sz w:val="32"/>
          <w:szCs w:val="32"/>
          <w:lang w:val="zh-CN"/>
        </w:rPr>
        <w:t xml:space="preserve">  </w:t>
      </w:r>
      <w:r>
        <w:rPr>
          <w:rFonts w:hint="eastAsia" w:ascii="Times New Roman" w:hAnsi="Times New Roman" w:eastAsia="仿宋"/>
          <w:color w:val="000000"/>
          <w:kern w:val="0"/>
          <w:sz w:val="32"/>
          <w:szCs w:val="32"/>
          <w:lang w:val="zh-CN"/>
        </w:rPr>
        <w:t>月</w:t>
      </w:r>
      <w:r>
        <w:rPr>
          <w:rFonts w:ascii="Times New Roman" w:hAnsi="Times New Roman" w:eastAsia="仿宋"/>
          <w:color w:val="000000"/>
          <w:kern w:val="0"/>
          <w:sz w:val="32"/>
          <w:szCs w:val="32"/>
          <w:lang w:val="zh-CN"/>
        </w:rPr>
        <w:t xml:space="preserve">  </w:t>
      </w:r>
      <w:r>
        <w:rPr>
          <w:rFonts w:hint="eastAsia" w:ascii="Times New Roman" w:hAnsi="Times New Roman" w:eastAsia="仿宋"/>
          <w:color w:val="000000"/>
          <w:kern w:val="0"/>
          <w:sz w:val="32"/>
          <w:szCs w:val="32"/>
          <w:lang w:val="zh-CN"/>
        </w:rPr>
        <w:t>日</w:t>
      </w:r>
    </w:p>
    <w:p>
      <w:pPr>
        <w:autoSpaceDE w:val="0"/>
        <w:autoSpaceDN w:val="0"/>
        <w:adjustRightInd w:val="0"/>
        <w:spacing w:line="600" w:lineRule="atLeast"/>
        <w:ind w:firstLine="491"/>
        <w:jc w:val="left"/>
        <w:textAlignment w:val="center"/>
        <w:rPr>
          <w:rFonts w:ascii="Times New Roman" w:hAnsi="Times New Roman" w:eastAsia="仿宋"/>
          <w:sz w:val="32"/>
          <w:szCs w:val="32"/>
        </w:rPr>
        <w:sectPr>
          <w:footerReference r:id="rId8" w:type="default"/>
          <w:pgSz w:w="11906" w:h="16838"/>
          <w:pgMar w:top="1440" w:right="1800" w:bottom="1440" w:left="1800" w:header="851" w:footer="992" w:gutter="0"/>
          <w:pgNumType w:fmt="numberInDash"/>
          <w:cols w:space="425" w:num="1"/>
          <w:docGrid w:linePitch="312" w:charSpace="0"/>
        </w:sectPr>
      </w:pPr>
    </w:p>
    <w:p>
      <w:pPr>
        <w:autoSpaceDE w:val="0"/>
        <w:autoSpaceDN w:val="0"/>
        <w:adjustRightInd w:val="0"/>
        <w:spacing w:line="600" w:lineRule="atLeast"/>
        <w:ind w:firstLine="491"/>
        <w:jc w:val="left"/>
        <w:textAlignment w:val="center"/>
        <w:rPr>
          <w:rFonts w:ascii="黑体" w:hAnsi="黑体" w:eastAsia="黑体"/>
          <w:sz w:val="32"/>
          <w:szCs w:val="32"/>
        </w:rPr>
      </w:pPr>
      <w:r>
        <w:rPr>
          <w:rFonts w:hint="eastAsia" w:ascii="黑体" w:hAnsi="黑体" w:eastAsia="黑体"/>
          <w:sz w:val="32"/>
          <w:szCs w:val="32"/>
        </w:rPr>
        <w:t>附表</w:t>
      </w:r>
    </w:p>
    <w:p>
      <w:pPr>
        <w:autoSpaceDE w:val="0"/>
        <w:autoSpaceDN w:val="0"/>
        <w:adjustRightInd w:val="0"/>
        <w:spacing w:line="600" w:lineRule="atLeast"/>
        <w:ind w:firstLine="491"/>
        <w:jc w:val="left"/>
        <w:textAlignment w:val="center"/>
        <w:rPr>
          <w:rFonts w:ascii="黑体" w:hAnsi="黑体" w:eastAsia="黑体"/>
          <w:sz w:val="32"/>
          <w:szCs w:val="32"/>
        </w:rPr>
      </w:pPr>
    </w:p>
    <w:p>
      <w:pPr>
        <w:autoSpaceDE w:val="0"/>
        <w:autoSpaceDN w:val="0"/>
        <w:adjustRightInd w:val="0"/>
        <w:spacing w:line="600" w:lineRule="atLeast"/>
        <w:ind w:firstLine="491"/>
        <w:jc w:val="center"/>
        <w:textAlignment w:val="center"/>
        <w:rPr>
          <w:rFonts w:ascii="Times New Roman" w:hAnsi="Times New Roman" w:eastAsia="仿宋"/>
          <w:b/>
          <w:color w:val="000000"/>
          <w:kern w:val="0"/>
          <w:sz w:val="32"/>
          <w:szCs w:val="32"/>
          <w:lang w:val="zh-CN"/>
        </w:rPr>
      </w:pPr>
      <w:r>
        <w:rPr>
          <w:rFonts w:hint="eastAsia" w:ascii="Times New Roman" w:hAnsi="Times New Roman" w:eastAsia="仿宋"/>
          <w:b/>
          <w:color w:val="000000"/>
          <w:kern w:val="0"/>
          <w:sz w:val="32"/>
          <w:szCs w:val="32"/>
          <w:lang w:val="zh-CN"/>
        </w:rPr>
        <w:t>发行人可转债持有人所持可转债限售明细表</w:t>
      </w:r>
    </w:p>
    <w:p>
      <w:pPr>
        <w:spacing w:line="400" w:lineRule="atLeast"/>
        <w:ind w:right="65" w:rightChars="31"/>
        <w:jc w:val="center"/>
        <w:rPr>
          <w:rFonts w:ascii="Times New Roman" w:hAnsi="Times New Roman" w:eastAsia="仿宋"/>
          <w:b/>
          <w:bCs/>
          <w:sz w:val="32"/>
          <w:szCs w:val="32"/>
        </w:rPr>
      </w:pPr>
      <w:r>
        <w:rPr>
          <w:rFonts w:hint="eastAsia" w:ascii="Times New Roman" w:hAnsi="Times New Roman" w:eastAsia="仿宋"/>
          <w:b/>
          <w:bCs/>
          <w:sz w:val="32"/>
          <w:szCs w:val="32"/>
        </w:rPr>
        <w:t>公司全称：</w:t>
      </w:r>
      <w:r>
        <w:rPr>
          <w:rFonts w:ascii="Times New Roman" w:hAnsi="Times New Roman" w:eastAsia="仿宋"/>
          <w:b/>
          <w:bCs/>
          <w:sz w:val="32"/>
          <w:szCs w:val="32"/>
        </w:rPr>
        <w:t>XXXX</w:t>
      </w:r>
      <w:r>
        <w:rPr>
          <w:rFonts w:hint="eastAsia" w:ascii="Times New Roman" w:hAnsi="Times New Roman" w:eastAsia="仿宋"/>
          <w:b/>
          <w:bCs/>
          <w:sz w:val="32"/>
          <w:szCs w:val="32"/>
        </w:rPr>
        <w:t>股份（有限）公司</w:t>
      </w:r>
      <w:r>
        <w:rPr>
          <w:rFonts w:ascii="Times New Roman" w:hAnsi="Times New Roman" w:eastAsia="仿宋"/>
          <w:b/>
          <w:bCs/>
          <w:sz w:val="32"/>
          <w:szCs w:val="32"/>
        </w:rPr>
        <w:t xml:space="preserve">    </w:t>
      </w:r>
      <w:r>
        <w:rPr>
          <w:rFonts w:hint="eastAsia" w:ascii="Times New Roman" w:hAnsi="Times New Roman" w:eastAsia="仿宋"/>
          <w:b/>
          <w:bCs/>
          <w:sz w:val="32"/>
          <w:szCs w:val="32"/>
        </w:rPr>
        <w:t>可转债证券简称：</w:t>
      </w:r>
      <w:r>
        <w:rPr>
          <w:rFonts w:ascii="Times New Roman" w:hAnsi="Times New Roman" w:eastAsia="仿宋"/>
          <w:b/>
          <w:bCs/>
          <w:sz w:val="32"/>
          <w:szCs w:val="32"/>
        </w:rPr>
        <w:t xml:space="preserve">    </w:t>
      </w:r>
      <w:r>
        <w:rPr>
          <w:rFonts w:hint="eastAsia" w:ascii="Times New Roman" w:hAnsi="Times New Roman" w:eastAsia="仿宋"/>
          <w:b/>
          <w:bCs/>
          <w:sz w:val="32"/>
          <w:szCs w:val="32"/>
        </w:rPr>
        <w:t>可转债证券代码：</w:t>
      </w:r>
      <w:r>
        <w:rPr>
          <w:rFonts w:ascii="Times New Roman" w:hAnsi="Times New Roman" w:eastAsia="仿宋"/>
          <w:b/>
          <w:bCs/>
          <w:sz w:val="32"/>
          <w:szCs w:val="32"/>
        </w:rPr>
        <w:t xml:space="preserve">   </w:t>
      </w:r>
      <w:r>
        <w:rPr>
          <w:rFonts w:hint="eastAsia" w:ascii="Times New Roman" w:hAnsi="Times New Roman" w:eastAsia="仿宋"/>
          <w:b/>
          <w:bCs/>
          <w:sz w:val="32"/>
          <w:szCs w:val="32"/>
        </w:rPr>
        <w:t>单位：张</w:t>
      </w:r>
    </w:p>
    <w:p>
      <w:pPr>
        <w:autoSpaceDE w:val="0"/>
        <w:autoSpaceDN w:val="0"/>
        <w:adjustRightInd w:val="0"/>
        <w:spacing w:line="400" w:lineRule="atLeast"/>
        <w:ind w:firstLine="493"/>
        <w:textAlignment w:val="center"/>
        <w:rPr>
          <w:rFonts w:ascii="Times New Roman" w:hAnsi="Times New Roman" w:eastAsia="仿宋"/>
          <w:b/>
          <w:bCs/>
          <w:color w:val="000000"/>
          <w:kern w:val="0"/>
          <w:sz w:val="32"/>
          <w:szCs w:val="32"/>
          <w:lang w:val="zh-CN"/>
        </w:rPr>
      </w:pPr>
      <w:r>
        <w:rPr>
          <w:rFonts w:ascii="Times New Roman" w:hAnsi="Times New Roman" w:eastAsia="仿宋"/>
          <w:b/>
          <w:bCs/>
          <w:sz w:val="32"/>
          <w:szCs w:val="32"/>
        </w:rPr>
        <w:t xml:space="preserve">                                </w:t>
      </w:r>
      <w:r>
        <w:rPr>
          <w:rFonts w:ascii="Times New Roman" w:hAnsi="Times New Roman" w:eastAsia="仿宋"/>
          <w:b/>
          <w:bCs/>
          <w:color w:val="000000"/>
          <w:kern w:val="0"/>
          <w:sz w:val="32"/>
          <w:szCs w:val="32"/>
          <w:lang w:val="zh-CN"/>
        </w:rPr>
        <w:t xml:space="preserve">                             </w:t>
      </w:r>
      <w:r>
        <w:rPr>
          <w:rFonts w:hint="eastAsia" w:ascii="Times New Roman" w:hAnsi="Times New Roman" w:eastAsia="仿宋"/>
          <w:b/>
          <w:bCs/>
          <w:color w:val="000000"/>
          <w:kern w:val="0"/>
          <w:sz w:val="32"/>
          <w:szCs w:val="32"/>
          <w:lang w:val="zh-CN"/>
        </w:rPr>
        <w:t>主办券商</w:t>
      </w:r>
      <w:r>
        <w:rPr>
          <w:rFonts w:ascii="Times New Roman" w:hAnsi="Times New Roman" w:eastAsia="仿宋"/>
          <w:b/>
          <w:bCs/>
          <w:color w:val="000000"/>
          <w:kern w:val="0"/>
          <w:sz w:val="32"/>
          <w:szCs w:val="32"/>
          <w:lang w:val="zh-CN"/>
        </w:rPr>
        <w:t xml:space="preserve">   </w:t>
      </w:r>
      <w:r>
        <w:rPr>
          <w:rFonts w:hint="eastAsia" w:ascii="Times New Roman" w:hAnsi="Times New Roman" w:eastAsia="仿宋"/>
          <w:b/>
          <w:bCs/>
          <w:color w:val="000000"/>
          <w:kern w:val="0"/>
          <w:sz w:val="32"/>
          <w:szCs w:val="32"/>
        </w:rPr>
        <w:t>加盖公章</w:t>
      </w:r>
      <w:r>
        <w:rPr>
          <w:rFonts w:ascii="Times New Roman" w:hAnsi="Times New Roman" w:eastAsia="仿宋"/>
          <w:b/>
          <w:bCs/>
          <w:color w:val="000000"/>
          <w:kern w:val="0"/>
          <w:sz w:val="32"/>
          <w:szCs w:val="32"/>
          <w:lang w:val="zh-CN"/>
        </w:rPr>
        <w:t xml:space="preserve">                                    </w:t>
      </w:r>
    </w:p>
    <w:p>
      <w:pPr>
        <w:autoSpaceDE w:val="0"/>
        <w:autoSpaceDN w:val="0"/>
        <w:adjustRightInd w:val="0"/>
        <w:spacing w:line="400" w:lineRule="atLeast"/>
        <w:ind w:firstLine="493"/>
        <w:textAlignment w:val="center"/>
        <w:rPr>
          <w:rFonts w:ascii="Times New Roman" w:hAnsi="Times New Roman" w:eastAsia="仿宋"/>
          <w:b/>
          <w:bCs/>
          <w:color w:val="000000"/>
          <w:kern w:val="0"/>
          <w:sz w:val="32"/>
          <w:szCs w:val="32"/>
          <w:lang w:val="zh-CN"/>
        </w:rPr>
      </w:pPr>
      <w:r>
        <w:rPr>
          <w:rFonts w:ascii="Times New Roman" w:hAnsi="Times New Roman" w:eastAsia="仿宋"/>
          <w:b/>
          <w:bCs/>
          <w:color w:val="000000"/>
          <w:kern w:val="0"/>
          <w:sz w:val="32"/>
          <w:szCs w:val="32"/>
          <w:lang w:val="zh-CN"/>
        </w:rPr>
        <w:t xml:space="preserve">                    </w:t>
      </w:r>
    </w:p>
    <w:tbl>
      <w:tblPr>
        <w:tblStyle w:val="10"/>
        <w:tblW w:w="13609" w:type="dxa"/>
        <w:jc w:val="right"/>
        <w:tblLayout w:type="autofit"/>
        <w:tblCellMar>
          <w:top w:w="0" w:type="dxa"/>
          <w:left w:w="108" w:type="dxa"/>
          <w:bottom w:w="0" w:type="dxa"/>
          <w:right w:w="108" w:type="dxa"/>
        </w:tblCellMar>
      </w:tblPr>
      <w:tblGrid>
        <w:gridCol w:w="601"/>
        <w:gridCol w:w="2518"/>
        <w:gridCol w:w="3148"/>
        <w:gridCol w:w="2414"/>
        <w:gridCol w:w="2508"/>
        <w:gridCol w:w="2420"/>
      </w:tblGrid>
      <w:tr>
        <w:tblPrEx>
          <w:tblCellMar>
            <w:top w:w="0" w:type="dxa"/>
            <w:left w:w="108" w:type="dxa"/>
            <w:bottom w:w="0" w:type="dxa"/>
            <w:right w:w="108" w:type="dxa"/>
          </w:tblCellMar>
        </w:tblPrEx>
        <w:trPr>
          <w:trHeight w:val="1190" w:hRule="atLeast"/>
          <w:jc w:val="right"/>
        </w:trPr>
        <w:tc>
          <w:tcPr>
            <w:tcW w:w="601" w:type="dxa"/>
            <w:tcBorders>
              <w:top w:val="single" w:color="auto" w:sz="8" w:space="0"/>
              <w:left w:val="single" w:color="auto" w:sz="8" w:space="0"/>
              <w:bottom w:val="nil"/>
              <w:right w:val="single" w:color="auto" w:sz="8" w:space="0"/>
            </w:tcBorders>
            <w:vAlign w:val="center"/>
          </w:tcPr>
          <w:p>
            <w:pPr>
              <w:widowControl/>
              <w:jc w:val="center"/>
              <w:rPr>
                <w:rFonts w:ascii="Times New Roman" w:hAnsi="Times New Roman" w:eastAsia="仿宋"/>
                <w:bCs/>
                <w:kern w:val="0"/>
                <w:sz w:val="28"/>
              </w:rPr>
            </w:pPr>
            <w:r>
              <w:rPr>
                <w:rFonts w:ascii="Times New Roman" w:hAnsi="Times New Roman" w:eastAsia="仿宋"/>
                <w:bCs/>
                <w:kern w:val="0"/>
                <w:sz w:val="28"/>
              </w:rPr>
              <w:t>序号</w:t>
            </w:r>
          </w:p>
        </w:tc>
        <w:tc>
          <w:tcPr>
            <w:tcW w:w="2518" w:type="dxa"/>
            <w:tcBorders>
              <w:top w:val="single" w:color="auto" w:sz="8" w:space="0"/>
              <w:left w:val="single" w:color="auto" w:sz="8" w:space="0"/>
              <w:bottom w:val="nil"/>
              <w:right w:val="single" w:color="auto" w:sz="4" w:space="0"/>
            </w:tcBorders>
            <w:vAlign w:val="center"/>
          </w:tcPr>
          <w:p>
            <w:pPr>
              <w:widowControl/>
              <w:jc w:val="center"/>
              <w:rPr>
                <w:rFonts w:ascii="Times New Roman" w:hAnsi="Times New Roman" w:eastAsia="仿宋"/>
                <w:bCs/>
                <w:kern w:val="0"/>
                <w:sz w:val="28"/>
              </w:rPr>
            </w:pPr>
            <w:r>
              <w:rPr>
                <w:rFonts w:ascii="Times New Roman" w:hAnsi="Times New Roman" w:eastAsia="仿宋"/>
                <w:bCs/>
                <w:kern w:val="0"/>
                <w:sz w:val="28"/>
              </w:rPr>
              <w:t>可转债</w:t>
            </w:r>
            <w:r>
              <w:rPr>
                <w:rFonts w:hint="eastAsia" w:ascii="Times New Roman" w:hAnsi="Times New Roman" w:eastAsia="仿宋"/>
                <w:bCs/>
                <w:kern w:val="0"/>
                <w:sz w:val="28"/>
              </w:rPr>
              <w:t>持有人</w:t>
            </w:r>
            <w:r>
              <w:rPr>
                <w:rFonts w:ascii="Times New Roman" w:hAnsi="Times New Roman" w:eastAsia="仿宋"/>
                <w:bCs/>
                <w:kern w:val="0"/>
                <w:sz w:val="28"/>
              </w:rPr>
              <w:t>姓名或名称</w:t>
            </w:r>
          </w:p>
        </w:tc>
        <w:tc>
          <w:tcPr>
            <w:tcW w:w="31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bCs/>
                <w:kern w:val="0"/>
                <w:sz w:val="28"/>
              </w:rPr>
            </w:pPr>
            <w:r>
              <w:rPr>
                <w:rFonts w:ascii="Times New Roman" w:hAnsi="Times New Roman" w:eastAsia="仿宋"/>
                <w:bCs/>
                <w:kern w:val="0"/>
                <w:sz w:val="28"/>
              </w:rPr>
              <w:t>身份证号或统一社会信用代码</w:t>
            </w:r>
          </w:p>
        </w:tc>
        <w:tc>
          <w:tcPr>
            <w:tcW w:w="2414" w:type="dxa"/>
            <w:tcBorders>
              <w:top w:val="single" w:color="auto" w:sz="8" w:space="0"/>
              <w:left w:val="nil"/>
              <w:bottom w:val="single" w:color="auto" w:sz="4" w:space="0"/>
              <w:right w:val="single" w:color="auto" w:sz="4" w:space="0"/>
            </w:tcBorders>
            <w:vAlign w:val="center"/>
          </w:tcPr>
          <w:p>
            <w:pPr>
              <w:widowControl/>
              <w:jc w:val="center"/>
              <w:rPr>
                <w:rFonts w:ascii="Times New Roman" w:hAnsi="Times New Roman" w:eastAsia="仿宋"/>
                <w:bCs/>
                <w:kern w:val="0"/>
                <w:sz w:val="28"/>
              </w:rPr>
            </w:pPr>
            <w:r>
              <w:rPr>
                <w:rFonts w:ascii="Times New Roman" w:hAnsi="Times New Roman" w:eastAsia="仿宋"/>
                <w:kern w:val="0"/>
                <w:sz w:val="28"/>
              </w:rPr>
              <w:t>本次发行可转债</w:t>
            </w:r>
            <w:r>
              <w:rPr>
                <w:rFonts w:hint="eastAsia" w:ascii="Times New Roman" w:hAnsi="Times New Roman" w:eastAsia="仿宋"/>
                <w:kern w:val="0"/>
                <w:sz w:val="28"/>
              </w:rPr>
              <w:t>认购</w:t>
            </w:r>
            <w:r>
              <w:rPr>
                <w:rFonts w:ascii="Times New Roman" w:hAnsi="Times New Roman" w:eastAsia="仿宋"/>
                <w:kern w:val="0"/>
                <w:sz w:val="28"/>
              </w:rPr>
              <w:t>数量</w:t>
            </w:r>
          </w:p>
        </w:tc>
        <w:tc>
          <w:tcPr>
            <w:tcW w:w="2508" w:type="dxa"/>
            <w:tcBorders>
              <w:top w:val="single" w:color="auto" w:sz="8" w:space="0"/>
              <w:left w:val="single" w:color="auto" w:sz="8" w:space="0"/>
              <w:bottom w:val="nil"/>
              <w:right w:val="single" w:color="auto" w:sz="8" w:space="0"/>
            </w:tcBorders>
            <w:vAlign w:val="center"/>
          </w:tcPr>
          <w:p>
            <w:pPr>
              <w:widowControl/>
              <w:jc w:val="center"/>
              <w:rPr>
                <w:rFonts w:ascii="Times New Roman" w:hAnsi="Times New Roman" w:eastAsia="仿宋"/>
                <w:bCs/>
                <w:kern w:val="0"/>
                <w:sz w:val="28"/>
              </w:rPr>
            </w:pPr>
            <w:r>
              <w:rPr>
                <w:rFonts w:ascii="Times New Roman" w:hAnsi="Times New Roman" w:eastAsia="仿宋"/>
                <w:kern w:val="0"/>
                <w:sz w:val="28"/>
              </w:rPr>
              <w:t>本次限售可转债数量</w:t>
            </w:r>
          </w:p>
        </w:tc>
        <w:tc>
          <w:tcPr>
            <w:tcW w:w="2420" w:type="dxa"/>
            <w:tcBorders>
              <w:top w:val="single" w:color="auto" w:sz="8" w:space="0"/>
              <w:left w:val="single" w:color="auto" w:sz="8" w:space="0"/>
              <w:bottom w:val="nil"/>
              <w:right w:val="single" w:color="auto" w:sz="8" w:space="0"/>
            </w:tcBorders>
            <w:vAlign w:val="center"/>
          </w:tcPr>
          <w:p>
            <w:pPr>
              <w:widowControl/>
              <w:jc w:val="center"/>
              <w:rPr>
                <w:rFonts w:ascii="Times New Roman" w:hAnsi="Times New Roman" w:eastAsia="仿宋"/>
                <w:bCs/>
                <w:kern w:val="0"/>
                <w:sz w:val="28"/>
              </w:rPr>
            </w:pPr>
            <w:r>
              <w:rPr>
                <w:rFonts w:hint="eastAsia" w:ascii="Times New Roman" w:hAnsi="Times New Roman" w:eastAsia="仿宋"/>
                <w:kern w:val="0"/>
                <w:sz w:val="28"/>
              </w:rPr>
              <w:t>本次</w:t>
            </w:r>
            <w:r>
              <w:rPr>
                <w:rFonts w:ascii="Times New Roman" w:hAnsi="Times New Roman" w:eastAsia="仿宋"/>
                <w:kern w:val="0"/>
                <w:sz w:val="28"/>
              </w:rPr>
              <w:t>不予限售的可转债数量</w:t>
            </w:r>
          </w:p>
        </w:tc>
      </w:tr>
      <w:tr>
        <w:tblPrEx>
          <w:tblCellMar>
            <w:top w:w="0" w:type="dxa"/>
            <w:left w:w="108" w:type="dxa"/>
            <w:bottom w:w="0" w:type="dxa"/>
            <w:right w:w="108" w:type="dxa"/>
          </w:tblCellMar>
        </w:tblPrEx>
        <w:trPr>
          <w:trHeight w:val="314" w:hRule="atLeast"/>
          <w:jc w:val="right"/>
        </w:trPr>
        <w:tc>
          <w:tcPr>
            <w:tcW w:w="60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kern w:val="0"/>
                <w:sz w:val="28"/>
                <w:szCs w:val="20"/>
              </w:rPr>
            </w:pPr>
            <w:r>
              <w:rPr>
                <w:rFonts w:ascii="Times New Roman" w:hAnsi="Times New Roman" w:eastAsia="仿宋"/>
                <w:kern w:val="0"/>
                <w:sz w:val="28"/>
              </w:rPr>
              <w:t>1</w:t>
            </w:r>
          </w:p>
        </w:tc>
        <w:tc>
          <w:tcPr>
            <w:tcW w:w="2518" w:type="dxa"/>
            <w:tcBorders>
              <w:top w:val="single" w:color="auto" w:sz="4" w:space="0"/>
              <w:left w:val="nil"/>
              <w:bottom w:val="single" w:color="auto" w:sz="4" w:space="0"/>
              <w:right w:val="single" w:color="auto" w:sz="4" w:space="0"/>
            </w:tcBorders>
            <w:vAlign w:val="center"/>
          </w:tcPr>
          <w:p>
            <w:pPr>
              <w:rPr>
                <w:rFonts w:ascii="Times New Roman" w:hAnsi="Times New Roman" w:eastAsia="仿宋"/>
                <w:kern w:val="0"/>
                <w:sz w:val="28"/>
              </w:rPr>
            </w:pPr>
          </w:p>
        </w:tc>
        <w:tc>
          <w:tcPr>
            <w:tcW w:w="3148"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kern w:val="0"/>
                <w:sz w:val="28"/>
              </w:rPr>
            </w:pPr>
          </w:p>
        </w:tc>
        <w:tc>
          <w:tcPr>
            <w:tcW w:w="2414" w:type="dxa"/>
            <w:tcBorders>
              <w:top w:val="nil"/>
              <w:left w:val="nil"/>
              <w:bottom w:val="single" w:color="auto" w:sz="4" w:space="0"/>
              <w:right w:val="single" w:color="auto" w:sz="4" w:space="0"/>
            </w:tcBorders>
            <w:vAlign w:val="center"/>
          </w:tcPr>
          <w:p>
            <w:pPr>
              <w:widowControl/>
              <w:jc w:val="left"/>
              <w:rPr>
                <w:rFonts w:ascii="Times New Roman" w:hAnsi="Times New Roman" w:eastAsia="仿宋"/>
                <w:kern w:val="0"/>
                <w:sz w:val="28"/>
              </w:rPr>
            </w:pPr>
          </w:p>
        </w:tc>
        <w:tc>
          <w:tcPr>
            <w:tcW w:w="2508" w:type="dxa"/>
            <w:tcBorders>
              <w:top w:val="single" w:color="auto" w:sz="4" w:space="0"/>
              <w:left w:val="nil"/>
              <w:bottom w:val="single" w:color="auto" w:sz="4" w:space="0"/>
              <w:right w:val="single" w:color="auto" w:sz="4" w:space="0"/>
            </w:tcBorders>
            <w:noWrap/>
            <w:vAlign w:val="center"/>
          </w:tcPr>
          <w:p>
            <w:pPr>
              <w:widowControl/>
              <w:jc w:val="left"/>
              <w:rPr>
                <w:rFonts w:ascii="Times New Roman" w:hAnsi="Times New Roman" w:eastAsia="仿宋"/>
                <w:kern w:val="0"/>
                <w:sz w:val="28"/>
              </w:rPr>
            </w:pPr>
          </w:p>
        </w:tc>
        <w:tc>
          <w:tcPr>
            <w:tcW w:w="2420" w:type="dxa"/>
            <w:tcBorders>
              <w:top w:val="single" w:color="auto" w:sz="4" w:space="0"/>
              <w:left w:val="nil"/>
              <w:bottom w:val="single" w:color="auto" w:sz="4" w:space="0"/>
              <w:right w:val="single" w:color="auto" w:sz="4" w:space="0"/>
            </w:tcBorders>
            <w:noWrap/>
            <w:vAlign w:val="center"/>
          </w:tcPr>
          <w:p>
            <w:pPr>
              <w:widowControl/>
              <w:jc w:val="left"/>
              <w:rPr>
                <w:rFonts w:ascii="Times New Roman" w:hAnsi="Times New Roman" w:eastAsia="仿宋"/>
                <w:kern w:val="0"/>
                <w:sz w:val="28"/>
              </w:rPr>
            </w:pPr>
          </w:p>
        </w:tc>
      </w:tr>
      <w:tr>
        <w:tblPrEx>
          <w:tblCellMar>
            <w:top w:w="0" w:type="dxa"/>
            <w:left w:w="108" w:type="dxa"/>
            <w:bottom w:w="0" w:type="dxa"/>
            <w:right w:w="108" w:type="dxa"/>
          </w:tblCellMar>
        </w:tblPrEx>
        <w:trPr>
          <w:trHeight w:val="314" w:hRule="atLeast"/>
          <w:jc w:val="right"/>
        </w:trPr>
        <w:tc>
          <w:tcPr>
            <w:tcW w:w="601"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kern w:val="0"/>
                <w:sz w:val="28"/>
              </w:rPr>
            </w:pPr>
            <w:r>
              <w:rPr>
                <w:rFonts w:ascii="Times New Roman" w:hAnsi="Times New Roman" w:eastAsia="仿宋"/>
                <w:kern w:val="0"/>
                <w:sz w:val="28"/>
              </w:rPr>
              <w:t>2</w:t>
            </w:r>
          </w:p>
        </w:tc>
        <w:tc>
          <w:tcPr>
            <w:tcW w:w="2518" w:type="dxa"/>
            <w:tcBorders>
              <w:top w:val="nil"/>
              <w:left w:val="nil"/>
              <w:bottom w:val="single" w:color="auto" w:sz="4" w:space="0"/>
              <w:right w:val="single" w:color="auto" w:sz="4" w:space="0"/>
            </w:tcBorders>
            <w:vAlign w:val="center"/>
          </w:tcPr>
          <w:p>
            <w:pPr>
              <w:rPr>
                <w:rFonts w:ascii="Times New Roman" w:hAnsi="Times New Roman" w:eastAsia="仿宋"/>
                <w:kern w:val="0"/>
                <w:sz w:val="28"/>
              </w:rPr>
            </w:pPr>
          </w:p>
        </w:tc>
        <w:tc>
          <w:tcPr>
            <w:tcW w:w="3148"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kern w:val="0"/>
                <w:sz w:val="28"/>
              </w:rPr>
            </w:pPr>
          </w:p>
        </w:tc>
        <w:tc>
          <w:tcPr>
            <w:tcW w:w="2414"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kern w:val="0"/>
                <w:sz w:val="28"/>
              </w:rPr>
            </w:pPr>
          </w:p>
        </w:tc>
        <w:tc>
          <w:tcPr>
            <w:tcW w:w="2508"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
                <w:kern w:val="0"/>
                <w:sz w:val="28"/>
              </w:rPr>
            </w:pPr>
          </w:p>
        </w:tc>
        <w:tc>
          <w:tcPr>
            <w:tcW w:w="2420" w:type="dxa"/>
            <w:tcBorders>
              <w:top w:val="nil"/>
              <w:left w:val="nil"/>
              <w:bottom w:val="single" w:color="auto" w:sz="4" w:space="0"/>
              <w:right w:val="single" w:color="auto" w:sz="4" w:space="0"/>
            </w:tcBorders>
            <w:noWrap/>
            <w:vAlign w:val="center"/>
          </w:tcPr>
          <w:p>
            <w:pPr>
              <w:jc w:val="right"/>
              <w:rPr>
                <w:rFonts w:ascii="Times New Roman" w:hAnsi="Times New Roman" w:eastAsia="仿宋"/>
                <w:sz w:val="28"/>
              </w:rPr>
            </w:pPr>
            <w:r>
              <w:rPr>
                <w:rFonts w:ascii="Times New Roman" w:hAnsi="Times New Roman" w:eastAsia="仿宋"/>
                <w:sz w:val="28"/>
              </w:rPr>
              <w:t xml:space="preserve"> </w:t>
            </w:r>
          </w:p>
        </w:tc>
      </w:tr>
      <w:tr>
        <w:tblPrEx>
          <w:tblCellMar>
            <w:top w:w="0" w:type="dxa"/>
            <w:left w:w="108" w:type="dxa"/>
            <w:bottom w:w="0" w:type="dxa"/>
            <w:right w:w="108" w:type="dxa"/>
          </w:tblCellMar>
        </w:tblPrEx>
        <w:trPr>
          <w:trHeight w:val="314" w:hRule="atLeast"/>
          <w:jc w:val="right"/>
        </w:trPr>
        <w:tc>
          <w:tcPr>
            <w:tcW w:w="601" w:type="dxa"/>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kern w:val="0"/>
                <w:sz w:val="28"/>
              </w:rPr>
            </w:pPr>
            <w:r>
              <w:rPr>
                <w:rFonts w:ascii="Times New Roman" w:hAnsi="Times New Roman" w:eastAsia="仿宋"/>
                <w:kern w:val="0"/>
                <w:sz w:val="28"/>
              </w:rPr>
              <w:t>3</w:t>
            </w:r>
          </w:p>
        </w:tc>
        <w:tc>
          <w:tcPr>
            <w:tcW w:w="2518" w:type="dxa"/>
            <w:tcBorders>
              <w:top w:val="nil"/>
              <w:left w:val="nil"/>
              <w:bottom w:val="single" w:color="auto" w:sz="4" w:space="0"/>
              <w:right w:val="single" w:color="auto" w:sz="4" w:space="0"/>
            </w:tcBorders>
            <w:vAlign w:val="center"/>
          </w:tcPr>
          <w:p>
            <w:pPr>
              <w:rPr>
                <w:rFonts w:ascii="Times New Roman" w:hAnsi="Times New Roman" w:eastAsia="仿宋"/>
                <w:kern w:val="0"/>
                <w:sz w:val="28"/>
              </w:rPr>
            </w:pPr>
          </w:p>
        </w:tc>
        <w:tc>
          <w:tcPr>
            <w:tcW w:w="3148"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kern w:val="0"/>
                <w:sz w:val="28"/>
              </w:rPr>
            </w:pPr>
          </w:p>
        </w:tc>
        <w:tc>
          <w:tcPr>
            <w:tcW w:w="2414" w:type="dxa"/>
            <w:tcBorders>
              <w:top w:val="nil"/>
              <w:left w:val="nil"/>
              <w:bottom w:val="single" w:color="auto" w:sz="4" w:space="0"/>
              <w:right w:val="single" w:color="auto" w:sz="4" w:space="0"/>
            </w:tcBorders>
            <w:vAlign w:val="center"/>
          </w:tcPr>
          <w:p>
            <w:pPr>
              <w:widowControl/>
              <w:jc w:val="left"/>
              <w:rPr>
                <w:rFonts w:ascii="Times New Roman" w:hAnsi="Times New Roman" w:eastAsia="仿宋"/>
                <w:kern w:val="0"/>
                <w:sz w:val="28"/>
              </w:rPr>
            </w:pPr>
          </w:p>
        </w:tc>
        <w:tc>
          <w:tcPr>
            <w:tcW w:w="2508"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
                <w:kern w:val="0"/>
                <w:sz w:val="28"/>
              </w:rPr>
            </w:pPr>
          </w:p>
        </w:tc>
        <w:tc>
          <w:tcPr>
            <w:tcW w:w="2420"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
                <w:kern w:val="0"/>
                <w:sz w:val="28"/>
              </w:rPr>
            </w:pPr>
          </w:p>
        </w:tc>
      </w:tr>
      <w:tr>
        <w:tblPrEx>
          <w:tblCellMar>
            <w:top w:w="0" w:type="dxa"/>
            <w:left w:w="108" w:type="dxa"/>
            <w:bottom w:w="0" w:type="dxa"/>
            <w:right w:w="108" w:type="dxa"/>
          </w:tblCellMar>
        </w:tblPrEx>
        <w:trPr>
          <w:trHeight w:val="314" w:hRule="atLeast"/>
          <w:jc w:val="right"/>
        </w:trPr>
        <w:tc>
          <w:tcPr>
            <w:tcW w:w="6267"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sz w:val="28"/>
              </w:rPr>
            </w:pPr>
            <w:r>
              <w:rPr>
                <w:rFonts w:ascii="Times New Roman" w:hAnsi="Times New Roman" w:eastAsia="仿宋"/>
                <w:sz w:val="28"/>
              </w:rPr>
              <w:t>合计</w:t>
            </w:r>
          </w:p>
        </w:tc>
        <w:tc>
          <w:tcPr>
            <w:tcW w:w="2414" w:type="dxa"/>
            <w:tcBorders>
              <w:top w:val="single" w:color="auto" w:sz="4" w:space="0"/>
              <w:left w:val="nil"/>
              <w:bottom w:val="single" w:color="auto" w:sz="4" w:space="0"/>
              <w:right w:val="single" w:color="auto" w:sz="4" w:space="0"/>
            </w:tcBorders>
            <w:noWrap/>
            <w:vAlign w:val="center"/>
          </w:tcPr>
          <w:p>
            <w:pPr>
              <w:widowControl/>
              <w:jc w:val="right"/>
              <w:rPr>
                <w:rFonts w:ascii="Times New Roman" w:hAnsi="Times New Roman" w:eastAsia="仿宋"/>
                <w:sz w:val="28"/>
                <w:szCs w:val="20"/>
              </w:rPr>
            </w:pPr>
          </w:p>
        </w:tc>
        <w:tc>
          <w:tcPr>
            <w:tcW w:w="2508" w:type="dxa"/>
            <w:tcBorders>
              <w:top w:val="single" w:color="auto" w:sz="4" w:space="0"/>
              <w:left w:val="nil"/>
              <w:bottom w:val="single" w:color="auto" w:sz="4" w:space="0"/>
              <w:right w:val="single" w:color="auto" w:sz="4" w:space="0"/>
            </w:tcBorders>
            <w:vAlign w:val="center"/>
          </w:tcPr>
          <w:p>
            <w:pPr>
              <w:widowControl/>
              <w:jc w:val="right"/>
              <w:rPr>
                <w:rFonts w:ascii="Times New Roman" w:hAnsi="Times New Roman" w:eastAsia="仿宋"/>
                <w:sz w:val="28"/>
                <w:szCs w:val="20"/>
              </w:rPr>
            </w:pPr>
          </w:p>
        </w:tc>
        <w:tc>
          <w:tcPr>
            <w:tcW w:w="2420" w:type="dxa"/>
            <w:tcBorders>
              <w:top w:val="single" w:color="auto" w:sz="4" w:space="0"/>
              <w:left w:val="nil"/>
              <w:bottom w:val="single" w:color="auto" w:sz="4" w:space="0"/>
              <w:right w:val="single" w:color="auto" w:sz="4" w:space="0"/>
            </w:tcBorders>
            <w:noWrap/>
            <w:vAlign w:val="center"/>
          </w:tcPr>
          <w:p>
            <w:pPr>
              <w:widowControl/>
              <w:ind w:right="400"/>
              <w:rPr>
                <w:rFonts w:ascii="Times New Roman" w:hAnsi="Times New Roman" w:eastAsia="仿宋"/>
                <w:sz w:val="28"/>
              </w:rPr>
            </w:pPr>
          </w:p>
        </w:tc>
      </w:tr>
    </w:tbl>
    <w:p>
      <w:pPr>
        <w:autoSpaceDE w:val="0"/>
        <w:autoSpaceDN w:val="0"/>
        <w:adjustRightInd w:val="0"/>
        <w:spacing w:line="400" w:lineRule="atLeast"/>
        <w:ind w:firstLine="493"/>
        <w:textAlignment w:val="center"/>
        <w:rPr>
          <w:rFonts w:ascii="Times New Roman" w:hAnsi="Times New Roman" w:eastAsia="仿宋"/>
          <w:color w:val="000000"/>
          <w:kern w:val="0"/>
          <w:sz w:val="32"/>
          <w:szCs w:val="32"/>
        </w:rPr>
      </w:pPr>
      <w:r>
        <w:rPr>
          <w:rFonts w:ascii="Times New Roman" w:hAnsi="Times New Roman" w:eastAsia="仿宋"/>
          <w:color w:val="000000"/>
          <w:kern w:val="0"/>
          <w:sz w:val="32"/>
          <w:szCs w:val="32"/>
        </w:rPr>
        <w:t xml:space="preserve">                                         </w:t>
      </w:r>
    </w:p>
    <w:p>
      <w:pPr>
        <w:autoSpaceDE w:val="0"/>
        <w:autoSpaceDN w:val="0"/>
        <w:adjustRightInd w:val="0"/>
        <w:spacing w:line="400" w:lineRule="atLeast"/>
        <w:ind w:firstLine="8320" w:firstLineChars="2600"/>
        <w:textAlignment w:val="center"/>
        <w:rPr>
          <w:rFonts w:ascii="Times New Roman" w:hAnsi="Times New Roman" w:eastAsia="仿宋"/>
          <w:color w:val="000000"/>
          <w:kern w:val="0"/>
          <w:sz w:val="32"/>
          <w:szCs w:val="32"/>
        </w:rPr>
      </w:pPr>
      <w:r>
        <w:rPr>
          <w:rFonts w:ascii="Times New Roman" w:hAnsi="Times New Roman" w:eastAsia="仿宋"/>
          <w:color w:val="000000"/>
          <w:kern w:val="0"/>
          <w:sz w:val="32"/>
          <w:szCs w:val="32"/>
        </w:rPr>
        <w:t>XXXX</w:t>
      </w:r>
      <w:r>
        <w:rPr>
          <w:rFonts w:hint="eastAsia" w:ascii="Times New Roman" w:hAnsi="Times New Roman" w:eastAsia="仿宋"/>
          <w:color w:val="000000"/>
          <w:kern w:val="0"/>
          <w:sz w:val="32"/>
          <w:szCs w:val="32"/>
          <w:lang w:val="zh-CN"/>
        </w:rPr>
        <w:t>年</w:t>
      </w:r>
      <w:r>
        <w:rPr>
          <w:rFonts w:ascii="Times New Roman" w:hAnsi="Times New Roman" w:eastAsia="仿宋"/>
          <w:color w:val="000000"/>
          <w:kern w:val="0"/>
          <w:sz w:val="32"/>
          <w:szCs w:val="32"/>
        </w:rPr>
        <w:t>XX</w:t>
      </w:r>
      <w:r>
        <w:rPr>
          <w:rFonts w:hint="eastAsia" w:ascii="Times New Roman" w:hAnsi="Times New Roman" w:eastAsia="仿宋"/>
          <w:color w:val="000000"/>
          <w:kern w:val="0"/>
          <w:sz w:val="32"/>
          <w:szCs w:val="32"/>
          <w:lang w:val="zh-CN"/>
        </w:rPr>
        <w:t>月</w:t>
      </w:r>
      <w:r>
        <w:rPr>
          <w:rFonts w:ascii="Times New Roman" w:hAnsi="Times New Roman" w:eastAsia="仿宋"/>
          <w:color w:val="000000"/>
          <w:kern w:val="0"/>
          <w:sz w:val="32"/>
          <w:szCs w:val="32"/>
        </w:rPr>
        <w:t>XX</w:t>
      </w:r>
      <w:r>
        <w:rPr>
          <w:rFonts w:hint="eastAsia" w:ascii="Times New Roman" w:hAnsi="Times New Roman" w:eastAsia="仿宋"/>
          <w:color w:val="000000"/>
          <w:kern w:val="0"/>
          <w:sz w:val="32"/>
          <w:szCs w:val="32"/>
          <w:lang w:val="zh-CN"/>
        </w:rPr>
        <w:t>日</w:t>
      </w:r>
    </w:p>
    <w:p>
      <w:pPr>
        <w:autoSpaceDE w:val="0"/>
        <w:autoSpaceDN w:val="0"/>
        <w:adjustRightInd w:val="0"/>
        <w:spacing w:line="400" w:lineRule="atLeast"/>
        <w:textAlignment w:val="center"/>
        <w:rPr>
          <w:rFonts w:ascii="Times New Roman" w:hAnsi="Times New Roman" w:eastAsia="仿宋"/>
          <w:b/>
          <w:color w:val="000000"/>
          <w:kern w:val="0"/>
          <w:sz w:val="32"/>
          <w:szCs w:val="32"/>
        </w:rPr>
        <w:sectPr>
          <w:pgSz w:w="16838" w:h="11906" w:orient="landscape"/>
          <w:pgMar w:top="1800" w:right="1440" w:bottom="1800" w:left="1440" w:header="851" w:footer="992" w:gutter="0"/>
          <w:pgNumType w:fmt="numberInDash"/>
          <w:cols w:space="425" w:num="1"/>
          <w:docGrid w:linePitch="312" w:charSpace="0"/>
        </w:sectPr>
      </w:pPr>
    </w:p>
    <w:p>
      <w:pPr>
        <w:autoSpaceDE w:val="0"/>
        <w:autoSpaceDN w:val="0"/>
        <w:adjustRightInd w:val="0"/>
        <w:spacing w:line="600" w:lineRule="atLeast"/>
        <w:jc w:val="center"/>
        <w:textAlignment w:val="center"/>
        <w:rPr>
          <w:rFonts w:ascii="Times New Roman" w:hAnsi="Times New Roman" w:eastAsia="仿宋"/>
          <w:b/>
          <w:color w:val="000000"/>
          <w:kern w:val="0"/>
          <w:sz w:val="32"/>
          <w:szCs w:val="32"/>
          <w:lang w:val="zh-CN"/>
        </w:rPr>
      </w:pPr>
      <w:r>
        <w:rPr>
          <w:rFonts w:ascii="Times New Roman" w:hAnsi="Times New Roman" w:eastAsia="仿宋"/>
          <w:b/>
          <w:color w:val="000000"/>
          <w:kern w:val="0"/>
          <w:sz w:val="32"/>
          <w:szCs w:val="32"/>
          <w:lang w:val="zh-CN"/>
        </w:rPr>
        <w:t>7-2  XX</w:t>
      </w:r>
      <w:r>
        <w:rPr>
          <w:rFonts w:hint="eastAsia" w:ascii="Times New Roman" w:hAnsi="Times New Roman" w:eastAsia="仿宋"/>
          <w:b/>
          <w:color w:val="000000"/>
          <w:kern w:val="0"/>
          <w:sz w:val="32"/>
          <w:szCs w:val="32"/>
          <w:lang w:val="zh-CN"/>
        </w:rPr>
        <w:t>证券关于</w:t>
      </w:r>
      <w:r>
        <w:rPr>
          <w:rFonts w:ascii="Times New Roman" w:hAnsi="Times New Roman" w:eastAsia="仿宋"/>
          <w:b/>
          <w:color w:val="000000"/>
          <w:kern w:val="0"/>
          <w:sz w:val="32"/>
          <w:szCs w:val="32"/>
          <w:lang w:val="zh-CN"/>
        </w:rPr>
        <w:t>XXXX</w:t>
      </w:r>
      <w:r>
        <w:rPr>
          <w:rFonts w:hint="eastAsia" w:ascii="Times New Roman" w:hAnsi="Times New Roman" w:eastAsia="仿宋"/>
          <w:b/>
          <w:color w:val="000000"/>
          <w:kern w:val="0"/>
          <w:sz w:val="32"/>
          <w:szCs w:val="32"/>
          <w:lang w:val="zh-CN"/>
        </w:rPr>
        <w:t>股份（有限）公司自愿限售可转债申请限售登记的审查意见</w:t>
      </w:r>
    </w:p>
    <w:p>
      <w:pPr>
        <w:autoSpaceDE w:val="0"/>
        <w:autoSpaceDN w:val="0"/>
        <w:adjustRightInd w:val="0"/>
        <w:spacing w:line="600" w:lineRule="atLeast"/>
        <w:textAlignment w:val="center"/>
        <w:rPr>
          <w:rFonts w:ascii="Times New Roman" w:hAnsi="Times New Roman" w:eastAsia="仿宋"/>
          <w:color w:val="000000"/>
          <w:kern w:val="0"/>
          <w:sz w:val="32"/>
          <w:szCs w:val="32"/>
          <w:lang w:val="zh-CN"/>
        </w:rPr>
      </w:pPr>
      <w:r>
        <w:rPr>
          <w:rFonts w:hint="eastAsia" w:ascii="Times New Roman" w:hAnsi="Times New Roman" w:eastAsia="仿宋"/>
          <w:color w:val="000000"/>
          <w:kern w:val="0"/>
          <w:sz w:val="32"/>
          <w:szCs w:val="32"/>
          <w:lang w:val="zh-CN"/>
        </w:rPr>
        <w:t>全国中小企业股份转让系统有限责任公司：</w:t>
      </w:r>
    </w:p>
    <w:p>
      <w:pPr>
        <w:autoSpaceDE w:val="0"/>
        <w:autoSpaceDN w:val="0"/>
        <w:adjustRightInd w:val="0"/>
        <w:spacing w:line="600" w:lineRule="atLeast"/>
        <w:ind w:firstLine="640" w:firstLineChars="200"/>
        <w:textAlignment w:val="center"/>
        <w:rPr>
          <w:rFonts w:ascii="Times New Roman" w:hAnsi="Times New Roman" w:eastAsia="仿宋"/>
          <w:color w:val="000000"/>
          <w:kern w:val="0"/>
          <w:sz w:val="32"/>
          <w:szCs w:val="32"/>
          <w:lang w:val="zh-CN"/>
        </w:rPr>
      </w:pPr>
      <w:r>
        <w:rPr>
          <w:rFonts w:hint="eastAsia" w:ascii="Times New Roman" w:hAnsi="Times New Roman" w:eastAsia="仿宋"/>
          <w:color w:val="000000"/>
          <w:kern w:val="0"/>
          <w:sz w:val="32"/>
          <w:szCs w:val="32"/>
          <w:lang w:val="zh-CN"/>
        </w:rPr>
        <w:t>经核查，</w:t>
      </w: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股份（有限）公司（公司简称：</w:t>
      </w: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；证券代码：</w:t>
      </w: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等</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名可转债</w:t>
      </w:r>
      <w:r>
        <w:rPr>
          <w:rFonts w:ascii="Times New Roman" w:hAnsi="Times New Roman" w:eastAsia="仿宋"/>
          <w:color w:val="000000"/>
          <w:kern w:val="0"/>
          <w:sz w:val="32"/>
          <w:szCs w:val="32"/>
          <w:lang w:val="zh-CN"/>
        </w:rPr>
        <w:t>持有人与XXXX</w:t>
      </w:r>
      <w:r>
        <w:rPr>
          <w:rFonts w:hint="eastAsia" w:ascii="Times New Roman" w:hAnsi="Times New Roman" w:eastAsia="仿宋"/>
          <w:color w:val="000000"/>
          <w:kern w:val="0"/>
          <w:sz w:val="32"/>
          <w:szCs w:val="32"/>
          <w:lang w:val="zh-CN"/>
        </w:rPr>
        <w:t>股份（有限）公司协商一致，承诺自愿锁定其持有</w:t>
      </w: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张股份</w:t>
      </w:r>
      <w:r>
        <w:rPr>
          <w:rFonts w:ascii="Times New Roman" w:hAnsi="Times New Roman" w:eastAsia="仿宋"/>
          <w:color w:val="000000"/>
          <w:kern w:val="0"/>
          <w:sz w:val="32"/>
          <w:szCs w:val="32"/>
          <w:lang w:val="zh-CN"/>
        </w:rPr>
        <w:t>（有限）公司的可转债，XXXX</w:t>
      </w:r>
      <w:r>
        <w:rPr>
          <w:rFonts w:hint="eastAsia" w:ascii="Times New Roman" w:hAnsi="Times New Roman" w:eastAsia="仿宋"/>
          <w:color w:val="000000"/>
          <w:kern w:val="0"/>
          <w:sz w:val="32"/>
          <w:szCs w:val="32"/>
          <w:lang w:val="zh-CN"/>
        </w:rPr>
        <w:t>股份（有限）公司于</w:t>
      </w: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年</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月</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日向贵司提交的《</w:t>
      </w: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股份（有限）公司及相关股东关于提请协助办理限售可转债登记的申请书》真实、准确、完整，</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等</w:t>
      </w: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名股东在《</w:t>
      </w:r>
      <w:r>
        <w:rPr>
          <w:rFonts w:ascii="Times New Roman" w:hAnsi="Times New Roman" w:eastAsia="仿宋"/>
          <w:color w:val="000000"/>
          <w:kern w:val="0"/>
          <w:sz w:val="32"/>
          <w:szCs w:val="32"/>
          <w:lang w:val="zh-CN"/>
        </w:rPr>
        <w:t>XXXX</w:t>
      </w:r>
      <w:r>
        <w:rPr>
          <w:rFonts w:hint="eastAsia" w:ascii="Times New Roman" w:hAnsi="Times New Roman" w:eastAsia="仿宋"/>
          <w:color w:val="000000"/>
          <w:kern w:val="0"/>
          <w:sz w:val="32"/>
          <w:szCs w:val="32"/>
          <w:lang w:val="zh-CN"/>
        </w:rPr>
        <w:t>股份（有限）公司及相关股东关于提请协助办理限售可转债登记的申请书》上的签字或盖章为其本人自愿、真实签署。</w:t>
      </w:r>
    </w:p>
    <w:p>
      <w:pPr>
        <w:autoSpaceDE w:val="0"/>
        <w:autoSpaceDN w:val="0"/>
        <w:adjustRightInd w:val="0"/>
        <w:spacing w:line="600" w:lineRule="atLeast"/>
        <w:ind w:firstLine="5920" w:firstLineChars="1850"/>
        <w:textAlignment w:val="center"/>
        <w:rPr>
          <w:rFonts w:ascii="Times New Roman" w:hAnsi="Times New Roman" w:eastAsia="仿宋"/>
          <w:color w:val="000000"/>
          <w:kern w:val="0"/>
          <w:sz w:val="32"/>
          <w:szCs w:val="32"/>
          <w:lang w:val="zh-CN"/>
        </w:rPr>
      </w:pPr>
    </w:p>
    <w:p>
      <w:pPr>
        <w:autoSpaceDE w:val="0"/>
        <w:autoSpaceDN w:val="0"/>
        <w:adjustRightInd w:val="0"/>
        <w:spacing w:line="600" w:lineRule="atLeast"/>
        <w:ind w:firstLine="5920" w:firstLineChars="1850"/>
        <w:textAlignment w:val="center"/>
        <w:rPr>
          <w:rFonts w:ascii="Times New Roman" w:hAnsi="Times New Roman" w:eastAsia="仿宋"/>
          <w:color w:val="000000"/>
          <w:kern w:val="0"/>
          <w:sz w:val="32"/>
          <w:szCs w:val="32"/>
          <w:lang w:val="zh-CN"/>
        </w:rPr>
      </w:pPr>
    </w:p>
    <w:p>
      <w:pPr>
        <w:autoSpaceDE w:val="0"/>
        <w:autoSpaceDN w:val="0"/>
        <w:adjustRightInd w:val="0"/>
        <w:spacing w:line="600" w:lineRule="atLeast"/>
        <w:ind w:firstLine="5920" w:firstLineChars="1850"/>
        <w:textAlignment w:val="center"/>
        <w:rPr>
          <w:rFonts w:ascii="Times New Roman" w:hAnsi="Times New Roman" w:eastAsia="仿宋"/>
          <w:color w:val="000000"/>
          <w:kern w:val="0"/>
          <w:sz w:val="32"/>
          <w:szCs w:val="32"/>
          <w:lang w:val="zh-CN"/>
        </w:rPr>
      </w:pPr>
      <w:r>
        <w:rPr>
          <w:rFonts w:hint="eastAsia" w:ascii="Times New Roman" w:hAnsi="Times New Roman" w:eastAsia="仿宋"/>
          <w:color w:val="000000"/>
          <w:kern w:val="0"/>
          <w:sz w:val="32"/>
          <w:szCs w:val="32"/>
          <w:lang w:val="zh-CN"/>
        </w:rPr>
        <w:t>项目负责人（签名）</w:t>
      </w:r>
    </w:p>
    <w:p>
      <w:pPr>
        <w:autoSpaceDE w:val="0"/>
        <w:autoSpaceDN w:val="0"/>
        <w:adjustRightInd w:val="0"/>
        <w:spacing w:line="600" w:lineRule="atLeast"/>
        <w:ind w:firstLine="5760" w:firstLineChars="1800"/>
        <w:textAlignment w:val="center"/>
        <w:rPr>
          <w:rFonts w:ascii="Times New Roman" w:hAnsi="Times New Roman" w:eastAsia="仿宋"/>
          <w:color w:val="000000"/>
          <w:kern w:val="0"/>
          <w:sz w:val="32"/>
          <w:szCs w:val="32"/>
          <w:lang w:val="zh-CN"/>
        </w:rPr>
      </w:pPr>
      <w:r>
        <w:rPr>
          <w:rFonts w:ascii="Times New Roman" w:hAnsi="Times New Roman" w:eastAsia="仿宋"/>
          <w:color w:val="000000"/>
          <w:kern w:val="0"/>
          <w:sz w:val="32"/>
          <w:szCs w:val="32"/>
          <w:lang w:val="zh-CN"/>
        </w:rPr>
        <w:t>XX</w:t>
      </w:r>
      <w:r>
        <w:rPr>
          <w:rFonts w:hint="eastAsia" w:ascii="Times New Roman" w:hAnsi="Times New Roman" w:eastAsia="仿宋"/>
          <w:color w:val="000000"/>
          <w:kern w:val="0"/>
          <w:sz w:val="32"/>
          <w:szCs w:val="32"/>
          <w:lang w:val="zh-CN"/>
        </w:rPr>
        <w:t>证券（</w:t>
      </w:r>
      <w:r>
        <w:rPr>
          <w:rFonts w:hint="eastAsia" w:ascii="Times New Roman" w:hAnsi="Times New Roman" w:eastAsia="仿宋"/>
          <w:color w:val="000000"/>
          <w:kern w:val="0"/>
          <w:sz w:val="32"/>
          <w:szCs w:val="32"/>
        </w:rPr>
        <w:t>加盖公章</w:t>
      </w:r>
      <w:r>
        <w:rPr>
          <w:rFonts w:hint="eastAsia" w:ascii="Times New Roman" w:hAnsi="Times New Roman" w:eastAsia="仿宋"/>
          <w:color w:val="000000"/>
          <w:kern w:val="0"/>
          <w:sz w:val="32"/>
          <w:szCs w:val="32"/>
          <w:lang w:val="zh-CN"/>
        </w:rPr>
        <w:t>）</w:t>
      </w:r>
    </w:p>
    <w:p>
      <w:pPr>
        <w:autoSpaceDE w:val="0"/>
        <w:autoSpaceDN w:val="0"/>
        <w:adjustRightInd w:val="0"/>
        <w:spacing w:line="600" w:lineRule="atLeast"/>
        <w:ind w:firstLine="5440" w:firstLineChars="1700"/>
        <w:textAlignment w:val="center"/>
        <w:rPr>
          <w:rFonts w:ascii="Times New Roman" w:hAnsi="Times New Roman" w:eastAsia="仿宋"/>
          <w:color w:val="000000"/>
          <w:kern w:val="0"/>
          <w:sz w:val="32"/>
          <w:szCs w:val="32"/>
          <w:lang w:val="zh-CN"/>
        </w:rPr>
      </w:pPr>
      <w:r>
        <w:rPr>
          <w:rFonts w:hint="eastAsia" w:ascii="Times New Roman" w:hAnsi="Times New Roman" w:eastAsia="仿宋"/>
          <w:color w:val="000000"/>
          <w:kern w:val="0"/>
          <w:sz w:val="32"/>
          <w:szCs w:val="32"/>
          <w:lang w:val="zh-CN"/>
        </w:rPr>
        <w:t>年</w:t>
      </w:r>
      <w:r>
        <w:rPr>
          <w:rFonts w:ascii="Times New Roman" w:hAnsi="Times New Roman" w:eastAsia="仿宋"/>
          <w:color w:val="000000"/>
          <w:kern w:val="0"/>
          <w:sz w:val="32"/>
          <w:szCs w:val="32"/>
          <w:lang w:val="zh-CN"/>
        </w:rPr>
        <w:t xml:space="preserve">  </w:t>
      </w:r>
      <w:r>
        <w:rPr>
          <w:rFonts w:hint="eastAsia" w:ascii="Times New Roman" w:hAnsi="Times New Roman" w:eastAsia="仿宋"/>
          <w:color w:val="000000"/>
          <w:kern w:val="0"/>
          <w:sz w:val="32"/>
          <w:szCs w:val="32"/>
          <w:lang w:val="zh-CN"/>
        </w:rPr>
        <w:t>月</w:t>
      </w:r>
      <w:r>
        <w:rPr>
          <w:rFonts w:ascii="Times New Roman" w:hAnsi="Times New Roman" w:eastAsia="仿宋"/>
          <w:color w:val="000000"/>
          <w:kern w:val="0"/>
          <w:sz w:val="32"/>
          <w:szCs w:val="32"/>
          <w:lang w:val="zh-CN"/>
        </w:rPr>
        <w:t xml:space="preserve">  </w:t>
      </w:r>
      <w:r>
        <w:rPr>
          <w:rFonts w:hint="eastAsia" w:ascii="Times New Roman" w:hAnsi="Times New Roman" w:eastAsia="仿宋"/>
          <w:color w:val="000000"/>
          <w:kern w:val="0"/>
          <w:sz w:val="32"/>
          <w:szCs w:val="32"/>
          <w:lang w:val="zh-CN"/>
        </w:rPr>
        <w:t>日（提交日期）</w:t>
      </w:r>
    </w:p>
    <w:p>
      <w:pPr>
        <w:autoSpaceDE w:val="0"/>
        <w:autoSpaceDN w:val="0"/>
        <w:adjustRightInd w:val="0"/>
        <w:spacing w:line="600" w:lineRule="atLeast"/>
        <w:textAlignment w:val="center"/>
        <w:rPr>
          <w:rFonts w:ascii="Times New Roman" w:hAnsi="Times New Roman" w:eastAsia="仿宋"/>
          <w:color w:val="000000"/>
          <w:kern w:val="0"/>
          <w:sz w:val="32"/>
          <w:szCs w:val="32"/>
          <w:lang w:val="zh-CN"/>
        </w:rPr>
      </w:pPr>
      <w:r>
        <w:rPr>
          <w:rFonts w:ascii="Times New Roman" w:hAnsi="Times New Roman" w:eastAsia="仿宋"/>
          <w:color w:val="000000"/>
          <w:kern w:val="0"/>
          <w:sz w:val="32"/>
          <w:szCs w:val="32"/>
          <w:lang w:val="zh-CN"/>
        </w:rPr>
        <w:tab/>
      </w:r>
      <w:r>
        <w:rPr>
          <w:rFonts w:ascii="Times New Roman" w:hAnsi="Times New Roman" w:eastAsia="仿宋"/>
          <w:color w:val="000000"/>
          <w:kern w:val="0"/>
          <w:sz w:val="32"/>
          <w:szCs w:val="32"/>
          <w:lang w:val="zh-CN"/>
        </w:rPr>
        <w:br w:type="page"/>
      </w:r>
    </w:p>
    <w:p>
      <w:pPr>
        <w:spacing w:line="600" w:lineRule="atLeast"/>
        <w:outlineLvl w:val="1"/>
        <w:rPr>
          <w:rFonts w:ascii="Times New Roman" w:hAnsi="Times New Roman" w:eastAsia="黑体"/>
          <w:sz w:val="32"/>
          <w:szCs w:val="32"/>
        </w:rPr>
      </w:pPr>
      <w:r>
        <w:rPr>
          <w:rFonts w:ascii="Times New Roman" w:hAnsi="Times New Roman" w:eastAsia="黑体"/>
          <w:sz w:val="32"/>
          <w:szCs w:val="32"/>
        </w:rPr>
        <w:t>附件8</w:t>
      </w:r>
    </w:p>
    <w:p>
      <w:pPr>
        <w:spacing w:line="600" w:lineRule="atLeast"/>
        <w:outlineLvl w:val="1"/>
        <w:rPr>
          <w:rFonts w:ascii="Times New Roman" w:hAnsi="Times New Roman" w:eastAsia="仿宋"/>
          <w:b/>
          <w:sz w:val="32"/>
          <w:szCs w:val="32"/>
        </w:rPr>
      </w:pPr>
    </w:p>
    <w:p>
      <w:pPr>
        <w:autoSpaceDE w:val="0"/>
        <w:autoSpaceDN w:val="0"/>
        <w:adjustRightInd w:val="0"/>
        <w:spacing w:line="600" w:lineRule="atLeast"/>
        <w:jc w:val="center"/>
        <w:textAlignment w:val="center"/>
        <w:rPr>
          <w:rFonts w:ascii="Times New Roman" w:hAnsi="Times New Roman" w:eastAsia="仿宋"/>
          <w:b/>
          <w:color w:val="000000"/>
          <w:kern w:val="0"/>
          <w:sz w:val="32"/>
          <w:szCs w:val="32"/>
        </w:rPr>
      </w:pPr>
      <w:r>
        <w:rPr>
          <w:rFonts w:ascii="Times New Roman" w:hAnsi="Times New Roman" w:eastAsia="仿宋"/>
          <w:b/>
          <w:color w:val="000000"/>
          <w:kern w:val="0"/>
          <w:sz w:val="32"/>
          <w:szCs w:val="32"/>
        </w:rPr>
        <w:t>8-1定向发行可转债重大事项确认函</w:t>
      </w:r>
    </w:p>
    <w:p>
      <w:pPr>
        <w:autoSpaceDE w:val="0"/>
        <w:autoSpaceDN w:val="0"/>
        <w:adjustRightInd w:val="0"/>
        <w:spacing w:line="600" w:lineRule="atLeast"/>
        <w:jc w:val="center"/>
        <w:textAlignment w:val="center"/>
        <w:rPr>
          <w:rFonts w:ascii="Times New Roman" w:hAnsi="Times New Roman" w:eastAsia="仿宋"/>
          <w:b/>
          <w:color w:val="000000"/>
          <w:kern w:val="0"/>
          <w:sz w:val="32"/>
          <w:szCs w:val="32"/>
        </w:rPr>
      </w:pPr>
      <w:r>
        <w:rPr>
          <w:rFonts w:hint="eastAsia" w:ascii="Times New Roman" w:hAnsi="Times New Roman" w:eastAsia="仿宋"/>
          <w:b/>
          <w:color w:val="000000"/>
          <w:kern w:val="0"/>
          <w:sz w:val="32"/>
          <w:szCs w:val="32"/>
        </w:rPr>
        <w:t>（</w:t>
      </w:r>
      <w:r>
        <w:rPr>
          <w:rFonts w:ascii="Times New Roman" w:hAnsi="Times New Roman" w:eastAsia="仿宋"/>
          <w:b/>
          <w:color w:val="000000"/>
          <w:kern w:val="0"/>
          <w:sz w:val="32"/>
          <w:szCs w:val="32"/>
        </w:rPr>
        <w:t>挂牌公司适用）</w:t>
      </w:r>
    </w:p>
    <w:p>
      <w:pPr>
        <w:autoSpaceDE w:val="0"/>
        <w:autoSpaceDN w:val="0"/>
        <w:adjustRightInd w:val="0"/>
        <w:spacing w:line="600" w:lineRule="atLeast"/>
        <w:ind w:firstLine="660"/>
        <w:textAlignment w:val="center"/>
        <w:rPr>
          <w:rFonts w:ascii="Times New Roman" w:hAnsi="Times New Roman" w:eastAsia="仿宋"/>
          <w:color w:val="000000"/>
          <w:kern w:val="0"/>
          <w:sz w:val="32"/>
          <w:szCs w:val="32"/>
          <w:lang w:val="zh-CN"/>
        </w:rPr>
      </w:pPr>
      <w:r>
        <w:rPr>
          <w:rFonts w:hint="eastAsia" w:ascii="Times New Roman" w:hAnsi="Times New Roman" w:eastAsia="仿宋"/>
          <w:color w:val="000000"/>
          <w:kern w:val="0"/>
          <w:sz w:val="32"/>
          <w:szCs w:val="32"/>
          <w:lang w:val="zh-CN"/>
        </w:rPr>
        <w:t>由我司推荐的</w:t>
      </w:r>
      <w:r>
        <w:rPr>
          <w:rFonts w:ascii="Times New Roman" w:hAnsi="Times New Roman" w:eastAsia="仿宋"/>
          <w:color w:val="000000"/>
          <w:kern w:val="0"/>
          <w:sz w:val="32"/>
          <w:szCs w:val="32"/>
          <w:lang w:val="zh-CN"/>
        </w:rPr>
        <w:t>______</w:t>
      </w:r>
      <w:r>
        <w:rPr>
          <w:rFonts w:hint="eastAsia" w:ascii="Times New Roman" w:hAnsi="Times New Roman" w:eastAsia="仿宋"/>
          <w:color w:val="000000"/>
          <w:kern w:val="0"/>
          <w:sz w:val="32"/>
          <w:szCs w:val="32"/>
          <w:lang w:val="zh-CN"/>
        </w:rPr>
        <w:t>公司定向发行可转债申请已经全国中小企业股份转让系统有限责任公司同意</w:t>
      </w:r>
      <w:r>
        <w:rPr>
          <w:rFonts w:ascii="Times New Roman" w:hAnsi="Times New Roman" w:eastAsia="仿宋"/>
          <w:color w:val="000000"/>
          <w:kern w:val="0"/>
          <w:sz w:val="32"/>
          <w:szCs w:val="32"/>
          <w:lang w:val="zh-CN"/>
        </w:rPr>
        <w:t>/</w:t>
      </w:r>
      <w:r>
        <w:rPr>
          <w:rFonts w:hint="eastAsia" w:ascii="Times New Roman" w:hAnsi="Times New Roman" w:eastAsia="仿宋"/>
          <w:color w:val="000000"/>
          <w:kern w:val="0"/>
          <w:sz w:val="32"/>
          <w:szCs w:val="32"/>
          <w:lang w:val="zh-CN"/>
        </w:rPr>
        <w:t>中国证监会注册，取得了同意定向发行可转债的函</w:t>
      </w:r>
      <w:r>
        <w:rPr>
          <w:rFonts w:ascii="Times New Roman" w:hAnsi="Times New Roman" w:eastAsia="仿宋"/>
          <w:color w:val="000000"/>
          <w:kern w:val="0"/>
          <w:sz w:val="32"/>
          <w:szCs w:val="32"/>
          <w:lang w:val="zh-CN"/>
        </w:rPr>
        <w:t>/</w:t>
      </w:r>
      <w:r>
        <w:rPr>
          <w:rFonts w:hint="eastAsia" w:ascii="Times New Roman" w:hAnsi="Times New Roman" w:eastAsia="仿宋"/>
          <w:color w:val="000000"/>
          <w:kern w:val="0"/>
          <w:sz w:val="32"/>
          <w:szCs w:val="32"/>
          <w:lang w:val="zh-CN"/>
        </w:rPr>
        <w:t>同意注册</w:t>
      </w:r>
      <w:r>
        <w:rPr>
          <w:rFonts w:ascii="Times New Roman" w:hAnsi="Times New Roman" w:eastAsia="仿宋"/>
          <w:color w:val="000000"/>
          <w:kern w:val="0"/>
          <w:sz w:val="32"/>
          <w:szCs w:val="32"/>
          <w:lang w:val="zh-CN"/>
        </w:rPr>
        <w:t>的决定</w:t>
      </w:r>
      <w:r>
        <w:rPr>
          <w:rFonts w:hint="eastAsia" w:ascii="Times New Roman" w:hAnsi="Times New Roman" w:eastAsia="仿宋"/>
          <w:color w:val="000000"/>
          <w:kern w:val="0"/>
          <w:sz w:val="32"/>
          <w:szCs w:val="32"/>
          <w:lang w:val="zh-CN"/>
        </w:rPr>
        <w:t>，且该公司已按规定完成了可转债的</w:t>
      </w:r>
      <w:r>
        <w:rPr>
          <w:rFonts w:ascii="Times New Roman" w:hAnsi="Times New Roman" w:eastAsia="仿宋"/>
          <w:color w:val="000000"/>
          <w:kern w:val="0"/>
          <w:sz w:val="32"/>
          <w:szCs w:val="32"/>
          <w:lang w:val="zh-CN"/>
        </w:rPr>
        <w:t>定向发行</w:t>
      </w:r>
      <w:r>
        <w:rPr>
          <w:rFonts w:hint="eastAsia" w:ascii="Times New Roman" w:hAnsi="Times New Roman" w:eastAsia="仿宋"/>
          <w:color w:val="000000"/>
          <w:kern w:val="0"/>
          <w:sz w:val="32"/>
          <w:szCs w:val="32"/>
          <w:lang w:val="zh-CN"/>
        </w:rPr>
        <w:t>，现申请新增可转债</w:t>
      </w:r>
      <w:r>
        <w:rPr>
          <w:rFonts w:ascii="Times New Roman" w:hAnsi="Times New Roman" w:eastAsia="仿宋"/>
          <w:color w:val="000000"/>
          <w:kern w:val="0"/>
          <w:sz w:val="32"/>
          <w:szCs w:val="32"/>
          <w:lang w:val="zh-CN"/>
        </w:rPr>
        <w:t>登记。</w:t>
      </w:r>
    </w:p>
    <w:p>
      <w:pPr>
        <w:autoSpaceDE w:val="0"/>
        <w:autoSpaceDN w:val="0"/>
        <w:adjustRightInd w:val="0"/>
        <w:spacing w:line="600" w:lineRule="atLeast"/>
        <w:ind w:firstLine="660"/>
        <w:textAlignment w:val="center"/>
        <w:rPr>
          <w:rFonts w:ascii="Times New Roman" w:hAnsi="Times New Roman" w:eastAsia="仿宋"/>
          <w:color w:val="000000"/>
          <w:kern w:val="0"/>
          <w:sz w:val="32"/>
          <w:szCs w:val="32"/>
          <w:lang w:val="zh-CN"/>
        </w:rPr>
      </w:pPr>
      <w:r>
        <w:rPr>
          <w:rFonts w:hint="eastAsia" w:ascii="Times New Roman" w:hAnsi="Times New Roman" w:eastAsia="仿宋"/>
          <w:color w:val="000000"/>
          <w:kern w:val="0"/>
          <w:sz w:val="32"/>
          <w:szCs w:val="32"/>
          <w:lang w:val="zh-CN"/>
        </w:rPr>
        <w:t>截至该确认函提交之日，我司确认：</w:t>
      </w:r>
    </w:p>
    <w:p>
      <w:pPr>
        <w:autoSpaceDE w:val="0"/>
        <w:autoSpaceDN w:val="0"/>
        <w:adjustRightInd w:val="0"/>
        <w:spacing w:line="600" w:lineRule="atLeast"/>
        <w:ind w:firstLine="660"/>
        <w:textAlignment w:val="center"/>
        <w:rPr>
          <w:rFonts w:ascii="Times New Roman" w:hAnsi="Times New Roman" w:eastAsia="仿宋"/>
          <w:color w:val="000000"/>
          <w:kern w:val="0"/>
          <w:sz w:val="32"/>
          <w:szCs w:val="32"/>
          <w:lang w:val="zh-CN"/>
        </w:rPr>
      </w:pPr>
      <w:r>
        <w:rPr>
          <w:rFonts w:ascii="Times New Roman" w:hAnsi="Times New Roman" w:eastAsia="仿宋"/>
          <w:color w:val="000000"/>
          <w:kern w:val="0"/>
          <w:sz w:val="32"/>
          <w:szCs w:val="32"/>
          <w:lang w:val="zh-CN"/>
        </w:rPr>
        <w:t>1</w:t>
      </w:r>
      <w:r>
        <w:rPr>
          <w:rFonts w:hint="eastAsia" w:ascii="Times New Roman" w:hAnsi="Times New Roman" w:eastAsia="仿宋"/>
          <w:color w:val="000000"/>
          <w:kern w:val="0"/>
          <w:sz w:val="32"/>
          <w:szCs w:val="32"/>
          <w:lang w:val="zh-CN"/>
        </w:rPr>
        <w:t>．该公司及</w:t>
      </w:r>
      <w:r>
        <w:rPr>
          <w:rFonts w:ascii="Times New Roman" w:hAnsi="Times New Roman" w:eastAsia="仿宋"/>
          <w:color w:val="000000"/>
          <w:kern w:val="0"/>
          <w:sz w:val="32"/>
          <w:szCs w:val="32"/>
          <w:lang w:val="zh-CN"/>
        </w:rPr>
        <w:t>发行对象</w:t>
      </w:r>
      <w:r>
        <w:rPr>
          <w:rFonts w:hint="eastAsia" w:ascii="Times New Roman" w:hAnsi="Times New Roman" w:eastAsia="仿宋"/>
          <w:color w:val="000000"/>
          <w:kern w:val="0"/>
          <w:sz w:val="32"/>
          <w:szCs w:val="32"/>
          <w:lang w:val="zh-CN"/>
        </w:rPr>
        <w:t>符合《公司法》《可转换</w:t>
      </w:r>
      <w:r>
        <w:rPr>
          <w:rFonts w:ascii="Times New Roman" w:hAnsi="Times New Roman" w:eastAsia="仿宋"/>
          <w:color w:val="000000"/>
          <w:kern w:val="0"/>
          <w:sz w:val="32"/>
          <w:szCs w:val="32"/>
          <w:lang w:val="zh-CN"/>
        </w:rPr>
        <w:t>公司债券管理办法》</w:t>
      </w:r>
      <w:r>
        <w:rPr>
          <w:rFonts w:hint="eastAsia" w:ascii="Times New Roman" w:hAnsi="Times New Roman" w:eastAsia="仿宋"/>
          <w:color w:val="000000"/>
          <w:kern w:val="0"/>
          <w:sz w:val="32"/>
          <w:szCs w:val="32"/>
          <w:lang w:val="zh-CN"/>
        </w:rPr>
        <w:t>《非上市公众公司监督管理办法》《全国中小企业股份转让系统可转换公司债券定向发行与转让业务细则》等法律法规、部门规章和业务规则关于定向发行可转债的相关规定。</w:t>
      </w:r>
    </w:p>
    <w:p>
      <w:pPr>
        <w:autoSpaceDE w:val="0"/>
        <w:autoSpaceDN w:val="0"/>
        <w:adjustRightInd w:val="0"/>
        <w:spacing w:line="600" w:lineRule="atLeast"/>
        <w:ind w:firstLine="660"/>
        <w:textAlignment w:val="center"/>
        <w:rPr>
          <w:rFonts w:ascii="Times New Roman" w:hAnsi="Times New Roman" w:eastAsia="仿宋"/>
          <w:color w:val="000000"/>
          <w:kern w:val="0"/>
          <w:sz w:val="32"/>
          <w:szCs w:val="32"/>
          <w:lang w:val="zh-CN"/>
        </w:rPr>
      </w:pPr>
      <w:r>
        <w:rPr>
          <w:rFonts w:ascii="Times New Roman" w:hAnsi="Times New Roman" w:eastAsia="仿宋"/>
          <w:color w:val="000000"/>
          <w:kern w:val="0"/>
          <w:sz w:val="32"/>
          <w:szCs w:val="32"/>
          <w:lang w:val="zh-CN"/>
        </w:rPr>
        <w:t>2</w:t>
      </w:r>
      <w:r>
        <w:rPr>
          <w:rFonts w:hint="eastAsia" w:ascii="Times New Roman" w:hAnsi="Times New Roman" w:eastAsia="仿宋"/>
          <w:color w:val="000000"/>
          <w:kern w:val="0"/>
          <w:sz w:val="32"/>
          <w:szCs w:val="32"/>
          <w:lang w:val="zh-CN"/>
        </w:rPr>
        <w:t>．（情形一）该公司不存在《全国中小企业股份转让系统可转换公司债券定向发行与转让业务细则》规定的在完成新增可转债登记前不得使用募集资金的情形。</w:t>
      </w:r>
    </w:p>
    <w:p>
      <w:pPr>
        <w:autoSpaceDE w:val="0"/>
        <w:autoSpaceDN w:val="0"/>
        <w:adjustRightInd w:val="0"/>
        <w:spacing w:line="600" w:lineRule="atLeast"/>
        <w:ind w:firstLine="660"/>
        <w:textAlignment w:val="center"/>
        <w:rPr>
          <w:rFonts w:ascii="Times New Roman" w:hAnsi="Times New Roman" w:eastAsia="仿宋"/>
          <w:color w:val="000000"/>
          <w:kern w:val="0"/>
          <w:sz w:val="32"/>
          <w:szCs w:val="32"/>
          <w:lang w:val="zh-CN"/>
        </w:rPr>
      </w:pPr>
      <w:r>
        <w:rPr>
          <w:rFonts w:hint="eastAsia" w:ascii="Times New Roman" w:hAnsi="Times New Roman" w:eastAsia="仿宋"/>
          <w:color w:val="000000"/>
          <w:kern w:val="0"/>
          <w:sz w:val="32"/>
          <w:szCs w:val="32"/>
          <w:lang w:val="zh-CN"/>
        </w:rPr>
        <w:t>（情形二）根据《全国中小企业股份转让系统可转换公司债券定向发行与转让业务细则》有关规定，该公司存在</w:t>
      </w:r>
      <w:r>
        <w:rPr>
          <w:rFonts w:ascii="Times New Roman" w:hAnsi="Times New Roman" w:eastAsia="仿宋"/>
          <w:color w:val="000000"/>
          <w:kern w:val="0"/>
          <w:sz w:val="32"/>
          <w:szCs w:val="32"/>
          <w:lang w:val="zh-CN"/>
        </w:rPr>
        <w:t>XXX</w:t>
      </w:r>
      <w:r>
        <w:rPr>
          <w:rFonts w:hint="eastAsia" w:ascii="Times New Roman" w:hAnsi="Times New Roman" w:eastAsia="仿宋"/>
          <w:color w:val="000000"/>
          <w:kern w:val="0"/>
          <w:sz w:val="32"/>
          <w:szCs w:val="32"/>
          <w:lang w:val="zh-CN"/>
        </w:rPr>
        <w:t>等不得在完成新增可转债登记前使用募集资金的情形，并承诺在完成新增可转债登记前不使用募集资金。经我司核查，发行人不存在提前使用募集资金的情形。</w:t>
      </w:r>
    </w:p>
    <w:p>
      <w:pPr>
        <w:autoSpaceDE w:val="0"/>
        <w:autoSpaceDN w:val="0"/>
        <w:adjustRightInd w:val="0"/>
        <w:spacing w:line="600" w:lineRule="atLeast"/>
        <w:ind w:firstLine="660"/>
        <w:textAlignment w:val="center"/>
        <w:rPr>
          <w:rFonts w:ascii="Times New Roman" w:hAnsi="Times New Roman" w:eastAsia="仿宋"/>
          <w:color w:val="000000"/>
          <w:kern w:val="0"/>
          <w:sz w:val="32"/>
          <w:szCs w:val="32"/>
          <w:lang w:val="zh-CN"/>
        </w:rPr>
      </w:pPr>
      <w:r>
        <w:rPr>
          <w:rFonts w:ascii="Times New Roman" w:hAnsi="Times New Roman" w:eastAsia="仿宋"/>
          <w:color w:val="000000"/>
          <w:kern w:val="0"/>
          <w:sz w:val="32"/>
          <w:szCs w:val="32"/>
          <w:lang w:val="zh-CN"/>
        </w:rPr>
        <w:t>3</w:t>
      </w:r>
      <w:r>
        <w:rPr>
          <w:rFonts w:hint="eastAsia" w:ascii="Times New Roman" w:hAnsi="Times New Roman" w:eastAsia="仿宋"/>
          <w:color w:val="000000"/>
          <w:kern w:val="0"/>
          <w:sz w:val="32"/>
          <w:szCs w:val="32"/>
          <w:lang w:val="zh-CN"/>
        </w:rPr>
        <w:t>．该公司不存在</w:t>
      </w:r>
      <w:r>
        <w:rPr>
          <w:rFonts w:hint="eastAsia" w:ascii="Times New Roman" w:hAnsi="Times New Roman" w:eastAsia="仿宋"/>
          <w:kern w:val="0"/>
          <w:sz w:val="32"/>
          <w:szCs w:val="32"/>
          <w:lang w:val="zh-CN"/>
        </w:rPr>
        <w:t>《全国中小企业股份转让系统股票定向发行规则》等</w:t>
      </w:r>
      <w:r>
        <w:rPr>
          <w:rFonts w:hint="eastAsia" w:ascii="Times New Roman" w:hAnsi="Times New Roman" w:eastAsia="仿宋"/>
          <w:color w:val="000000"/>
          <w:kern w:val="0"/>
          <w:sz w:val="32"/>
          <w:szCs w:val="32"/>
          <w:lang w:val="zh-CN"/>
        </w:rPr>
        <w:t>规定的终止审核情形以及其他影响本次发行的重大事项。</w:t>
      </w:r>
    </w:p>
    <w:p>
      <w:pPr>
        <w:autoSpaceDE w:val="0"/>
        <w:autoSpaceDN w:val="0"/>
        <w:adjustRightInd w:val="0"/>
        <w:spacing w:line="600" w:lineRule="exact"/>
        <w:ind w:firstLine="640" w:firstLineChars="200"/>
        <w:textAlignment w:val="center"/>
        <w:rPr>
          <w:rFonts w:ascii="Times New Roman" w:hAnsi="Times New Roman" w:eastAsia="仿宋"/>
          <w:color w:val="000000"/>
          <w:sz w:val="32"/>
          <w:szCs w:val="30"/>
        </w:rPr>
      </w:pPr>
      <w:r>
        <w:rPr>
          <w:rFonts w:ascii="Times New Roman" w:hAnsi="Times New Roman" w:eastAsia="仿宋"/>
          <w:color w:val="000000"/>
          <w:kern w:val="0"/>
          <w:sz w:val="32"/>
          <w:szCs w:val="32"/>
          <w:lang w:val="zh-CN"/>
        </w:rPr>
        <w:t>4</w:t>
      </w:r>
      <w:r>
        <w:rPr>
          <w:rFonts w:hint="eastAsia" w:ascii="Times New Roman" w:hAnsi="Times New Roman" w:eastAsia="仿宋"/>
          <w:color w:val="000000"/>
          <w:sz w:val="32"/>
          <w:szCs w:val="30"/>
        </w:rPr>
        <w:t>．该公司</w:t>
      </w:r>
      <w:r>
        <w:rPr>
          <w:rFonts w:hint="eastAsia" w:ascii="Times New Roman" w:hAnsi="Times New Roman" w:eastAsia="仿宋"/>
          <w:sz w:val="32"/>
          <w:szCs w:val="32"/>
        </w:rPr>
        <w:t>本次发行不存在涉嫌违反国家产业政策或全国股转系统定位的情形，不存在重大敏感事项、重大无先例情况、重大舆情、重大违法线索。</w:t>
      </w:r>
    </w:p>
    <w:p>
      <w:pPr>
        <w:autoSpaceDE w:val="0"/>
        <w:autoSpaceDN w:val="0"/>
        <w:adjustRightInd w:val="0"/>
        <w:spacing w:line="600" w:lineRule="atLeast"/>
        <w:ind w:firstLine="660"/>
        <w:textAlignment w:val="center"/>
        <w:rPr>
          <w:rFonts w:ascii="Times New Roman" w:hAnsi="Times New Roman" w:eastAsia="仿宋"/>
          <w:color w:val="000000"/>
          <w:kern w:val="0"/>
          <w:sz w:val="32"/>
          <w:szCs w:val="32"/>
          <w:lang w:val="zh-CN"/>
        </w:rPr>
      </w:pPr>
      <w:r>
        <w:rPr>
          <w:rFonts w:ascii="Times New Roman" w:hAnsi="Times New Roman" w:eastAsia="仿宋"/>
          <w:color w:val="000000"/>
          <w:kern w:val="0"/>
          <w:sz w:val="32"/>
          <w:szCs w:val="32"/>
          <w:lang w:val="zh-CN"/>
        </w:rPr>
        <w:t>5</w:t>
      </w:r>
      <w:r>
        <w:rPr>
          <w:rFonts w:hint="eastAsia" w:ascii="Times New Roman" w:hAnsi="Times New Roman" w:eastAsia="仿宋"/>
          <w:color w:val="000000"/>
          <w:kern w:val="0"/>
          <w:sz w:val="32"/>
          <w:szCs w:val="32"/>
          <w:lang w:val="zh-CN"/>
        </w:rPr>
        <w:t>．该公司不存在严重损害投资者合法权益和社会公共利益的其他情形。</w:t>
      </w:r>
    </w:p>
    <w:p>
      <w:pPr>
        <w:autoSpaceDE w:val="0"/>
        <w:autoSpaceDN w:val="0"/>
        <w:adjustRightInd w:val="0"/>
        <w:spacing w:line="600" w:lineRule="atLeast"/>
        <w:ind w:firstLine="491"/>
        <w:textAlignment w:val="center"/>
        <w:rPr>
          <w:rFonts w:ascii="Times New Roman" w:hAnsi="Times New Roman" w:eastAsia="仿宋"/>
          <w:color w:val="000000"/>
          <w:kern w:val="0"/>
          <w:sz w:val="32"/>
          <w:szCs w:val="32"/>
          <w:lang w:val="zh-CN"/>
        </w:rPr>
      </w:pPr>
      <w:r>
        <w:rPr>
          <w:rFonts w:ascii="Times New Roman" w:hAnsi="Times New Roman" w:eastAsia="仿宋"/>
          <w:color w:val="000000"/>
          <w:kern w:val="0"/>
          <w:sz w:val="32"/>
          <w:szCs w:val="32"/>
          <w:lang w:val="zh-CN"/>
        </w:rPr>
        <w:t xml:space="preserve">                               </w:t>
      </w:r>
      <w:r>
        <w:rPr>
          <w:rFonts w:hint="eastAsia" w:ascii="Times New Roman" w:hAnsi="Times New Roman" w:eastAsia="仿宋"/>
          <w:color w:val="000000"/>
          <w:kern w:val="0"/>
          <w:sz w:val="32"/>
          <w:szCs w:val="32"/>
          <w:lang w:val="zh-CN"/>
        </w:rPr>
        <w:t>项目负责人（签名）</w:t>
      </w:r>
    </w:p>
    <w:p>
      <w:pPr>
        <w:autoSpaceDE w:val="0"/>
        <w:autoSpaceDN w:val="0"/>
        <w:adjustRightInd w:val="0"/>
        <w:spacing w:line="600" w:lineRule="atLeast"/>
        <w:textAlignment w:val="center"/>
        <w:rPr>
          <w:rFonts w:ascii="Times New Roman" w:hAnsi="Times New Roman" w:eastAsia="仿宋"/>
          <w:color w:val="000000"/>
          <w:kern w:val="0"/>
          <w:sz w:val="32"/>
          <w:szCs w:val="32"/>
          <w:lang w:val="zh-CN"/>
        </w:rPr>
      </w:pPr>
      <w:r>
        <w:rPr>
          <w:rFonts w:ascii="Times New Roman" w:hAnsi="Times New Roman" w:eastAsia="仿宋"/>
          <w:color w:val="000000"/>
          <w:kern w:val="0"/>
          <w:sz w:val="32"/>
          <w:szCs w:val="32"/>
          <w:lang w:val="zh-CN"/>
        </w:rPr>
        <w:t xml:space="preserve">                                   XX</w:t>
      </w:r>
      <w:r>
        <w:rPr>
          <w:rFonts w:hint="eastAsia" w:ascii="Times New Roman" w:hAnsi="Times New Roman" w:eastAsia="仿宋"/>
          <w:color w:val="000000"/>
          <w:kern w:val="0"/>
          <w:sz w:val="32"/>
          <w:szCs w:val="32"/>
          <w:lang w:val="zh-CN"/>
        </w:rPr>
        <w:t>证券（</w:t>
      </w:r>
      <w:r>
        <w:rPr>
          <w:rFonts w:hint="eastAsia" w:ascii="Times New Roman" w:hAnsi="Times New Roman" w:eastAsia="仿宋"/>
          <w:color w:val="000000"/>
          <w:kern w:val="0"/>
          <w:sz w:val="32"/>
          <w:szCs w:val="32"/>
        </w:rPr>
        <w:t>加盖公章</w:t>
      </w:r>
      <w:r>
        <w:rPr>
          <w:rFonts w:hint="eastAsia" w:ascii="Times New Roman" w:hAnsi="Times New Roman" w:eastAsia="仿宋"/>
          <w:color w:val="000000"/>
          <w:kern w:val="0"/>
          <w:sz w:val="32"/>
          <w:szCs w:val="32"/>
          <w:lang w:val="zh-CN"/>
        </w:rPr>
        <w:t>）</w:t>
      </w:r>
    </w:p>
    <w:p>
      <w:pPr>
        <w:autoSpaceDE w:val="0"/>
        <w:autoSpaceDN w:val="0"/>
        <w:adjustRightInd w:val="0"/>
        <w:spacing w:line="600" w:lineRule="atLeast"/>
        <w:ind w:firstLine="491"/>
        <w:textAlignment w:val="center"/>
        <w:rPr>
          <w:rFonts w:ascii="Times New Roman" w:hAnsi="Times New Roman" w:eastAsia="仿宋"/>
          <w:color w:val="000000"/>
          <w:kern w:val="0"/>
          <w:sz w:val="32"/>
          <w:szCs w:val="32"/>
          <w:lang w:val="zh-CN"/>
        </w:rPr>
      </w:pPr>
      <w:r>
        <w:rPr>
          <w:rFonts w:ascii="Times New Roman" w:hAnsi="Times New Roman" w:eastAsia="仿宋"/>
          <w:color w:val="000000"/>
          <w:kern w:val="0"/>
          <w:sz w:val="32"/>
          <w:szCs w:val="32"/>
          <w:lang w:val="zh-CN"/>
        </w:rPr>
        <w:t xml:space="preserve">                             </w:t>
      </w:r>
      <w:r>
        <w:rPr>
          <w:rFonts w:hint="eastAsia" w:ascii="Times New Roman" w:hAnsi="Times New Roman" w:eastAsia="仿宋"/>
          <w:color w:val="000000"/>
          <w:kern w:val="0"/>
          <w:sz w:val="32"/>
          <w:szCs w:val="32"/>
          <w:lang w:val="zh-CN"/>
        </w:rPr>
        <w:t>年</w:t>
      </w:r>
      <w:r>
        <w:rPr>
          <w:rFonts w:ascii="Times New Roman" w:hAnsi="Times New Roman" w:eastAsia="仿宋"/>
          <w:color w:val="000000"/>
          <w:kern w:val="0"/>
          <w:sz w:val="32"/>
          <w:szCs w:val="32"/>
          <w:lang w:val="zh-CN"/>
        </w:rPr>
        <w:t xml:space="preserve">  </w:t>
      </w:r>
      <w:r>
        <w:rPr>
          <w:rFonts w:hint="eastAsia" w:ascii="Times New Roman" w:hAnsi="Times New Roman" w:eastAsia="仿宋"/>
          <w:color w:val="000000"/>
          <w:kern w:val="0"/>
          <w:sz w:val="32"/>
          <w:szCs w:val="32"/>
          <w:lang w:val="zh-CN"/>
        </w:rPr>
        <w:t>月</w:t>
      </w:r>
      <w:r>
        <w:rPr>
          <w:rFonts w:ascii="Times New Roman" w:hAnsi="Times New Roman" w:eastAsia="仿宋"/>
          <w:color w:val="000000"/>
          <w:kern w:val="0"/>
          <w:sz w:val="32"/>
          <w:szCs w:val="32"/>
          <w:lang w:val="zh-CN"/>
        </w:rPr>
        <w:t xml:space="preserve">  </w:t>
      </w:r>
      <w:r>
        <w:rPr>
          <w:rFonts w:hint="eastAsia" w:ascii="Times New Roman" w:hAnsi="Times New Roman" w:eastAsia="仿宋"/>
          <w:color w:val="000000"/>
          <w:kern w:val="0"/>
          <w:sz w:val="32"/>
          <w:szCs w:val="32"/>
          <w:lang w:val="zh-CN"/>
        </w:rPr>
        <w:t>日（提交日期）</w:t>
      </w:r>
    </w:p>
    <w:p>
      <w:pPr>
        <w:widowControl/>
        <w:jc w:val="left"/>
        <w:rPr>
          <w:rFonts w:ascii="Times New Roman" w:hAnsi="Times New Roman" w:eastAsia="仿宋"/>
          <w:color w:val="000000"/>
          <w:kern w:val="0"/>
          <w:sz w:val="32"/>
          <w:szCs w:val="32"/>
          <w:lang w:val="zh-CN"/>
        </w:rPr>
      </w:pPr>
      <w:r>
        <w:rPr>
          <w:rFonts w:ascii="Times New Roman" w:hAnsi="Times New Roman" w:eastAsia="仿宋"/>
          <w:color w:val="000000"/>
          <w:kern w:val="0"/>
          <w:sz w:val="32"/>
          <w:szCs w:val="32"/>
          <w:lang w:val="zh-CN"/>
        </w:rPr>
        <w:br w:type="page"/>
      </w:r>
    </w:p>
    <w:p>
      <w:pPr>
        <w:autoSpaceDE w:val="0"/>
        <w:autoSpaceDN w:val="0"/>
        <w:adjustRightInd w:val="0"/>
        <w:spacing w:line="600" w:lineRule="atLeast"/>
        <w:jc w:val="center"/>
        <w:textAlignment w:val="center"/>
        <w:rPr>
          <w:rFonts w:ascii="Times New Roman" w:hAnsi="Times New Roman" w:eastAsia="仿宋"/>
          <w:b/>
          <w:kern w:val="0"/>
          <w:sz w:val="32"/>
          <w:szCs w:val="32"/>
        </w:rPr>
      </w:pPr>
      <w:r>
        <w:rPr>
          <w:rFonts w:ascii="Times New Roman" w:hAnsi="Times New Roman" w:eastAsia="仿宋"/>
          <w:b/>
          <w:kern w:val="0"/>
          <w:sz w:val="32"/>
          <w:szCs w:val="32"/>
        </w:rPr>
        <w:t>8-2</w:t>
      </w:r>
      <w:r>
        <w:rPr>
          <w:rFonts w:hint="eastAsia" w:ascii="Times New Roman" w:hAnsi="Times New Roman" w:eastAsia="仿宋"/>
          <w:b/>
          <w:kern w:val="0"/>
          <w:sz w:val="32"/>
          <w:szCs w:val="32"/>
        </w:rPr>
        <w:t>定向发行可转债重大事项确认函</w:t>
      </w:r>
    </w:p>
    <w:p>
      <w:pPr>
        <w:autoSpaceDE w:val="0"/>
        <w:autoSpaceDN w:val="0"/>
        <w:adjustRightInd w:val="0"/>
        <w:spacing w:line="600" w:lineRule="atLeast"/>
        <w:jc w:val="center"/>
        <w:textAlignment w:val="center"/>
        <w:rPr>
          <w:rFonts w:ascii="Times New Roman" w:hAnsi="Times New Roman" w:eastAsia="仿宋"/>
          <w:b/>
          <w:kern w:val="0"/>
          <w:sz w:val="32"/>
          <w:szCs w:val="32"/>
        </w:rPr>
      </w:pPr>
      <w:r>
        <w:rPr>
          <w:rFonts w:hint="eastAsia" w:ascii="Times New Roman" w:hAnsi="Times New Roman" w:eastAsia="仿宋"/>
          <w:b/>
          <w:kern w:val="0"/>
          <w:sz w:val="32"/>
          <w:szCs w:val="32"/>
        </w:rPr>
        <w:t>（</w:t>
      </w:r>
      <w:r>
        <w:rPr>
          <w:rFonts w:ascii="Times New Roman" w:hAnsi="Times New Roman" w:eastAsia="仿宋"/>
          <w:b/>
          <w:kern w:val="0"/>
          <w:sz w:val="32"/>
          <w:szCs w:val="32"/>
        </w:rPr>
        <w:t>申请挂牌公司适用）</w:t>
      </w:r>
    </w:p>
    <w:p>
      <w:pPr>
        <w:autoSpaceDE w:val="0"/>
        <w:autoSpaceDN w:val="0"/>
        <w:adjustRightInd w:val="0"/>
        <w:spacing w:line="600" w:lineRule="atLeast"/>
        <w:ind w:firstLine="660"/>
        <w:textAlignment w:val="center"/>
        <w:rPr>
          <w:rFonts w:ascii="Times New Roman" w:hAnsi="Times New Roman" w:eastAsia="仿宋"/>
          <w:kern w:val="0"/>
          <w:sz w:val="32"/>
          <w:szCs w:val="32"/>
          <w:lang w:val="zh-CN"/>
        </w:rPr>
      </w:pPr>
      <w:r>
        <w:rPr>
          <w:rFonts w:hint="eastAsia" w:ascii="Times New Roman" w:hAnsi="Times New Roman" w:eastAsia="仿宋"/>
          <w:kern w:val="0"/>
          <w:sz w:val="32"/>
          <w:szCs w:val="32"/>
          <w:lang w:val="zh-CN"/>
        </w:rPr>
        <w:t>由我司推荐的</w:t>
      </w:r>
      <w:r>
        <w:rPr>
          <w:rFonts w:ascii="Times New Roman" w:hAnsi="Times New Roman" w:eastAsia="仿宋"/>
          <w:kern w:val="0"/>
          <w:sz w:val="32"/>
          <w:szCs w:val="32"/>
          <w:lang w:val="zh-CN"/>
        </w:rPr>
        <w:t>______</w:t>
      </w:r>
      <w:r>
        <w:rPr>
          <w:rFonts w:hint="eastAsia" w:ascii="Times New Roman" w:hAnsi="Times New Roman" w:eastAsia="仿宋"/>
          <w:kern w:val="0"/>
          <w:sz w:val="32"/>
          <w:szCs w:val="32"/>
          <w:lang w:val="zh-CN"/>
        </w:rPr>
        <w:t>公司定向发行可转债申请已经全国中小企业股份转让系统有限责任公司同意</w:t>
      </w:r>
      <w:r>
        <w:rPr>
          <w:rFonts w:ascii="Times New Roman" w:hAnsi="Times New Roman" w:eastAsia="仿宋"/>
          <w:kern w:val="0"/>
          <w:sz w:val="32"/>
          <w:szCs w:val="32"/>
          <w:lang w:val="zh-CN"/>
        </w:rPr>
        <w:t>/</w:t>
      </w:r>
      <w:r>
        <w:rPr>
          <w:rFonts w:hint="eastAsia" w:ascii="Times New Roman" w:hAnsi="Times New Roman" w:eastAsia="仿宋"/>
          <w:kern w:val="0"/>
          <w:sz w:val="32"/>
          <w:szCs w:val="32"/>
          <w:lang w:val="zh-CN"/>
        </w:rPr>
        <w:t>中国证监会注册，取得了</w:t>
      </w:r>
      <w:r>
        <w:rPr>
          <w:rFonts w:hint="eastAsia" w:ascii="Times New Roman" w:hAnsi="Times New Roman" w:eastAsia="仿宋"/>
          <w:color w:val="000000" w:themeColor="text1"/>
          <w:sz w:val="32"/>
          <w:szCs w:val="32"/>
          <w14:textFill>
            <w14:solidFill>
              <w14:schemeClr w14:val="tx1"/>
            </w14:solidFill>
          </w14:textFill>
        </w:rPr>
        <w:t>全国股转公司</w:t>
      </w:r>
      <w:r>
        <w:rPr>
          <w:rFonts w:hint="eastAsia" w:ascii="Times New Roman" w:hAnsi="Times New Roman" w:eastAsia="仿宋"/>
          <w:color w:val="000000" w:themeColor="text1"/>
          <w:sz w:val="32"/>
          <w:szCs w:val="32"/>
          <w:lang w:eastAsia="zh-CN"/>
          <w14:textFill>
            <w14:solidFill>
              <w14:schemeClr w14:val="tx1"/>
            </w14:solidFill>
          </w14:textFill>
        </w:rPr>
        <w:t>同意股票挂牌及可转债发行的函</w:t>
      </w:r>
      <w:r>
        <w:rPr>
          <w:rFonts w:hint="default" w:ascii="Times New Roman" w:hAnsi="Times New Roman" w:eastAsia="仿宋"/>
          <w:color w:val="000000" w:themeColor="text1"/>
          <w:sz w:val="32"/>
          <w:szCs w:val="32"/>
          <w:lang w:val="en" w:eastAsia="zh-CN"/>
          <w14:textFill>
            <w14:solidFill>
              <w14:schemeClr w14:val="tx1"/>
            </w14:solidFill>
          </w14:textFill>
        </w:rPr>
        <w:t>/</w:t>
      </w:r>
      <w:r>
        <w:rPr>
          <w:rFonts w:hint="eastAsia" w:ascii="Times New Roman" w:hAnsi="Times New Roman" w:eastAsia="仿宋"/>
          <w:color w:val="000000" w:themeColor="text1"/>
          <w:sz w:val="32"/>
          <w:szCs w:val="32"/>
          <w14:textFill>
            <w14:solidFill>
              <w14:schemeClr w14:val="tx1"/>
            </w14:solidFill>
          </w14:textFill>
        </w:rPr>
        <w:t>同意股票及可转债挂牌的函</w:t>
      </w:r>
      <w:r>
        <w:rPr>
          <w:rFonts w:ascii="Times New Roman" w:hAnsi="Times New Roman" w:eastAsia="仿宋"/>
          <w:kern w:val="0"/>
          <w:sz w:val="32"/>
          <w:szCs w:val="32"/>
          <w:lang w:val="zh-CN"/>
        </w:rPr>
        <w:t>，且该公司已按规定完成了可转债</w:t>
      </w:r>
      <w:r>
        <w:rPr>
          <w:rFonts w:hint="eastAsia" w:ascii="Times New Roman" w:hAnsi="Times New Roman" w:eastAsia="仿宋"/>
          <w:kern w:val="0"/>
          <w:sz w:val="32"/>
          <w:szCs w:val="32"/>
          <w:lang w:val="zh-CN"/>
        </w:rPr>
        <w:t>的</w:t>
      </w:r>
      <w:r>
        <w:rPr>
          <w:rFonts w:ascii="Times New Roman" w:hAnsi="Times New Roman" w:eastAsia="仿宋"/>
          <w:kern w:val="0"/>
          <w:sz w:val="32"/>
          <w:szCs w:val="32"/>
          <w:lang w:val="zh-CN"/>
        </w:rPr>
        <w:t>定向发行，现申请新</w:t>
      </w:r>
      <w:r>
        <w:rPr>
          <w:rFonts w:hint="eastAsia" w:ascii="Times New Roman" w:hAnsi="Times New Roman" w:eastAsia="仿宋"/>
          <w:kern w:val="0"/>
          <w:sz w:val="32"/>
          <w:szCs w:val="32"/>
          <w:lang w:val="zh-CN"/>
        </w:rPr>
        <w:t>增可转债</w:t>
      </w:r>
      <w:r>
        <w:rPr>
          <w:rFonts w:ascii="Times New Roman" w:hAnsi="Times New Roman" w:eastAsia="仿宋"/>
          <w:kern w:val="0"/>
          <w:sz w:val="32"/>
          <w:szCs w:val="32"/>
          <w:lang w:val="zh-CN"/>
        </w:rPr>
        <w:t>登记。</w:t>
      </w:r>
    </w:p>
    <w:p>
      <w:pPr>
        <w:autoSpaceDE w:val="0"/>
        <w:autoSpaceDN w:val="0"/>
        <w:adjustRightInd w:val="0"/>
        <w:spacing w:line="600" w:lineRule="atLeast"/>
        <w:ind w:firstLine="660"/>
        <w:textAlignment w:val="center"/>
        <w:rPr>
          <w:rFonts w:ascii="Times New Roman" w:hAnsi="Times New Roman" w:eastAsia="仿宋"/>
          <w:kern w:val="0"/>
          <w:sz w:val="32"/>
          <w:szCs w:val="32"/>
          <w:lang w:val="zh-CN"/>
        </w:rPr>
      </w:pPr>
      <w:r>
        <w:rPr>
          <w:rFonts w:hint="eastAsia" w:ascii="Times New Roman" w:hAnsi="Times New Roman" w:eastAsia="仿宋"/>
          <w:kern w:val="0"/>
          <w:sz w:val="32"/>
          <w:szCs w:val="32"/>
          <w:lang w:val="zh-CN"/>
        </w:rPr>
        <w:t>截至该确认函提交之日，我司确认：</w:t>
      </w:r>
    </w:p>
    <w:p>
      <w:pPr>
        <w:autoSpaceDE w:val="0"/>
        <w:autoSpaceDN w:val="0"/>
        <w:adjustRightInd w:val="0"/>
        <w:spacing w:line="600" w:lineRule="atLeast"/>
        <w:ind w:firstLine="660"/>
        <w:textAlignment w:val="center"/>
        <w:rPr>
          <w:rFonts w:ascii="Times New Roman" w:hAnsi="Times New Roman" w:eastAsia="仿宋"/>
          <w:kern w:val="0"/>
          <w:sz w:val="32"/>
          <w:szCs w:val="32"/>
          <w:lang w:val="zh-CN"/>
        </w:rPr>
      </w:pPr>
      <w:r>
        <w:rPr>
          <w:rFonts w:ascii="Times New Roman" w:hAnsi="Times New Roman" w:eastAsia="仿宋"/>
          <w:kern w:val="0"/>
          <w:sz w:val="32"/>
          <w:szCs w:val="32"/>
          <w:lang w:val="zh-CN"/>
        </w:rPr>
        <w:t>1</w:t>
      </w:r>
      <w:r>
        <w:rPr>
          <w:rFonts w:hint="eastAsia" w:ascii="Times New Roman" w:hAnsi="Times New Roman" w:eastAsia="仿宋"/>
          <w:kern w:val="0"/>
          <w:sz w:val="32"/>
          <w:szCs w:val="32"/>
          <w:lang w:val="zh-CN"/>
        </w:rPr>
        <w:t>．该公司及</w:t>
      </w:r>
      <w:r>
        <w:rPr>
          <w:rFonts w:ascii="Times New Roman" w:hAnsi="Times New Roman" w:eastAsia="仿宋"/>
          <w:kern w:val="0"/>
          <w:sz w:val="32"/>
          <w:szCs w:val="32"/>
          <w:lang w:val="zh-CN"/>
        </w:rPr>
        <w:t>发行对象</w:t>
      </w:r>
      <w:r>
        <w:rPr>
          <w:rFonts w:hint="eastAsia" w:ascii="Times New Roman" w:hAnsi="Times New Roman" w:eastAsia="仿宋"/>
          <w:kern w:val="0"/>
          <w:sz w:val="32"/>
          <w:szCs w:val="32"/>
          <w:lang w:val="zh-CN"/>
        </w:rPr>
        <w:t>符合《公司法》</w:t>
      </w:r>
      <w:r>
        <w:rPr>
          <w:rFonts w:hint="eastAsia" w:ascii="Times New Roman" w:hAnsi="Times New Roman" w:eastAsia="仿宋"/>
          <w:color w:val="000000"/>
          <w:kern w:val="0"/>
          <w:sz w:val="32"/>
          <w:szCs w:val="32"/>
          <w:lang w:val="zh-CN"/>
        </w:rPr>
        <w:t>《可转换</w:t>
      </w:r>
      <w:r>
        <w:rPr>
          <w:rFonts w:ascii="Times New Roman" w:hAnsi="Times New Roman" w:eastAsia="仿宋"/>
          <w:color w:val="000000"/>
          <w:kern w:val="0"/>
          <w:sz w:val="32"/>
          <w:szCs w:val="32"/>
          <w:lang w:val="zh-CN"/>
        </w:rPr>
        <w:t>公司债券管理办法》</w:t>
      </w:r>
      <w:r>
        <w:rPr>
          <w:rFonts w:hint="eastAsia" w:ascii="Times New Roman" w:hAnsi="Times New Roman" w:eastAsia="仿宋"/>
          <w:kern w:val="0"/>
          <w:sz w:val="32"/>
          <w:szCs w:val="32"/>
          <w:lang w:val="zh-CN"/>
        </w:rPr>
        <w:t>《非上市公众公司监督管理办法》《全国中小企业股份转让系统</w:t>
      </w:r>
      <w:r>
        <w:rPr>
          <w:rFonts w:hint="eastAsia" w:ascii="Times New Roman" w:hAnsi="Times New Roman" w:eastAsia="仿宋"/>
          <w:color w:val="000000"/>
          <w:kern w:val="0"/>
          <w:sz w:val="32"/>
          <w:szCs w:val="32"/>
          <w:lang w:val="zh-CN"/>
        </w:rPr>
        <w:t>可转换公司债券定向发行与转让</w:t>
      </w:r>
      <w:r>
        <w:rPr>
          <w:rFonts w:hint="eastAsia" w:ascii="Times New Roman" w:hAnsi="Times New Roman" w:eastAsia="仿宋"/>
          <w:kern w:val="0"/>
          <w:sz w:val="32"/>
          <w:szCs w:val="32"/>
          <w:lang w:val="zh-CN"/>
        </w:rPr>
        <w:t>业务细则》等法律法规、部门规章和业务规则关于定向发行可转债的相关规定。</w:t>
      </w:r>
    </w:p>
    <w:p>
      <w:pPr>
        <w:autoSpaceDE w:val="0"/>
        <w:autoSpaceDN w:val="0"/>
        <w:adjustRightInd w:val="0"/>
        <w:spacing w:line="600" w:lineRule="atLeast"/>
        <w:ind w:firstLine="660"/>
        <w:textAlignment w:val="center"/>
        <w:rPr>
          <w:rFonts w:ascii="Times New Roman" w:hAnsi="Times New Roman" w:eastAsia="仿宋"/>
          <w:kern w:val="0"/>
          <w:sz w:val="32"/>
          <w:szCs w:val="32"/>
          <w:lang w:val="zh-CN"/>
        </w:rPr>
      </w:pPr>
      <w:r>
        <w:rPr>
          <w:rFonts w:ascii="Times New Roman" w:hAnsi="Times New Roman" w:eastAsia="仿宋"/>
          <w:kern w:val="0"/>
          <w:sz w:val="32"/>
          <w:szCs w:val="32"/>
          <w:lang w:val="zh-CN"/>
        </w:rPr>
        <w:t>2</w:t>
      </w:r>
      <w:r>
        <w:rPr>
          <w:rFonts w:hint="eastAsia" w:ascii="Times New Roman" w:hAnsi="Times New Roman" w:eastAsia="仿宋"/>
          <w:kern w:val="0"/>
          <w:sz w:val="32"/>
          <w:szCs w:val="32"/>
          <w:lang w:val="zh-CN"/>
        </w:rPr>
        <w:t>．该公司不存在《全国中小企业股份转让系统</w:t>
      </w:r>
      <w:r>
        <w:rPr>
          <w:rFonts w:hint="eastAsia" w:ascii="Times New Roman" w:hAnsi="Times New Roman" w:eastAsia="仿宋"/>
          <w:color w:val="000000"/>
          <w:kern w:val="0"/>
          <w:sz w:val="32"/>
          <w:szCs w:val="32"/>
          <w:lang w:val="zh-CN"/>
        </w:rPr>
        <w:t>可转换公司债券定向发行与转让</w:t>
      </w:r>
      <w:r>
        <w:rPr>
          <w:rFonts w:hint="eastAsia" w:ascii="Times New Roman" w:hAnsi="Times New Roman" w:eastAsia="仿宋"/>
          <w:kern w:val="0"/>
          <w:sz w:val="32"/>
          <w:szCs w:val="32"/>
          <w:lang w:val="zh-CN"/>
        </w:rPr>
        <w:t>业务细则》规定的在完成</w:t>
      </w:r>
      <w:r>
        <w:rPr>
          <w:rFonts w:ascii="Times New Roman" w:hAnsi="Times New Roman" w:eastAsia="仿宋"/>
          <w:sz w:val="32"/>
          <w:szCs w:val="32"/>
        </w:rPr>
        <w:t>可转债挂牌</w:t>
      </w:r>
      <w:r>
        <w:rPr>
          <w:rFonts w:hint="eastAsia" w:ascii="Times New Roman" w:hAnsi="Times New Roman" w:eastAsia="仿宋"/>
          <w:kern w:val="0"/>
          <w:sz w:val="32"/>
          <w:szCs w:val="32"/>
          <w:lang w:val="zh-CN"/>
        </w:rPr>
        <w:t>前使用募集资金的情形</w:t>
      </w:r>
      <w:r>
        <w:rPr>
          <w:rFonts w:hint="eastAsia" w:ascii="Times New Roman" w:hAnsi="Times New Roman" w:eastAsia="仿宋"/>
          <w:color w:val="000000"/>
          <w:kern w:val="0"/>
          <w:sz w:val="32"/>
          <w:szCs w:val="32"/>
          <w:lang w:val="zh-CN"/>
        </w:rPr>
        <w:t>，</w:t>
      </w:r>
      <w:r>
        <w:rPr>
          <w:rFonts w:ascii="Times New Roman" w:hAnsi="Times New Roman" w:eastAsia="仿宋"/>
          <w:color w:val="000000"/>
          <w:kern w:val="0"/>
          <w:sz w:val="32"/>
          <w:szCs w:val="32"/>
          <w:lang w:val="zh-CN"/>
        </w:rPr>
        <w:t>并承诺在完成</w:t>
      </w:r>
      <w:r>
        <w:rPr>
          <w:rFonts w:hint="eastAsia" w:ascii="Times New Roman" w:hAnsi="Times New Roman" w:eastAsia="仿宋"/>
          <w:color w:val="000000"/>
          <w:kern w:val="0"/>
          <w:sz w:val="32"/>
          <w:szCs w:val="32"/>
          <w:lang w:val="zh-CN"/>
        </w:rPr>
        <w:t>挂牌</w:t>
      </w:r>
      <w:r>
        <w:rPr>
          <w:rFonts w:ascii="Times New Roman" w:hAnsi="Times New Roman" w:eastAsia="仿宋"/>
          <w:color w:val="000000"/>
          <w:kern w:val="0"/>
          <w:sz w:val="32"/>
          <w:szCs w:val="32"/>
          <w:lang w:val="zh-CN"/>
        </w:rPr>
        <w:t>前不使用募集资金</w:t>
      </w:r>
      <w:r>
        <w:rPr>
          <w:rFonts w:hint="eastAsia" w:ascii="Times New Roman" w:hAnsi="Times New Roman" w:eastAsia="仿宋"/>
          <w:kern w:val="0"/>
          <w:sz w:val="32"/>
          <w:szCs w:val="32"/>
          <w:lang w:val="zh-CN"/>
        </w:rPr>
        <w:t>。</w:t>
      </w:r>
    </w:p>
    <w:p>
      <w:pPr>
        <w:autoSpaceDE w:val="0"/>
        <w:autoSpaceDN w:val="0"/>
        <w:adjustRightInd w:val="0"/>
        <w:spacing w:line="600" w:lineRule="atLeast"/>
        <w:ind w:firstLine="660"/>
        <w:textAlignment w:val="center"/>
        <w:rPr>
          <w:rFonts w:ascii="Times New Roman" w:hAnsi="Times New Roman" w:eastAsia="仿宋"/>
          <w:kern w:val="0"/>
          <w:sz w:val="32"/>
          <w:szCs w:val="32"/>
          <w:lang w:val="zh-CN"/>
        </w:rPr>
      </w:pPr>
      <w:r>
        <w:rPr>
          <w:rFonts w:ascii="Times New Roman" w:hAnsi="Times New Roman" w:eastAsia="仿宋"/>
          <w:kern w:val="0"/>
          <w:sz w:val="32"/>
          <w:szCs w:val="32"/>
          <w:lang w:val="zh-CN"/>
        </w:rPr>
        <w:t>3</w:t>
      </w:r>
      <w:r>
        <w:rPr>
          <w:rFonts w:hint="eastAsia" w:ascii="Times New Roman" w:hAnsi="Times New Roman" w:eastAsia="仿宋"/>
          <w:kern w:val="0"/>
          <w:sz w:val="32"/>
          <w:szCs w:val="32"/>
          <w:lang w:val="zh-CN"/>
        </w:rPr>
        <w:t>．</w:t>
      </w:r>
      <w:r>
        <w:rPr>
          <w:rFonts w:ascii="Times New Roman" w:hAnsi="Times New Roman" w:eastAsia="仿宋"/>
          <w:kern w:val="0"/>
          <w:sz w:val="32"/>
          <w:szCs w:val="32"/>
          <w:lang w:val="zh-CN"/>
        </w:rPr>
        <w:t>该公司不存在《全国中小企业股份转让系统</w:t>
      </w:r>
      <w:r>
        <w:rPr>
          <w:rFonts w:hint="eastAsia" w:ascii="Times New Roman" w:hAnsi="Times New Roman" w:eastAsia="仿宋"/>
          <w:kern w:val="0"/>
          <w:sz w:val="32"/>
          <w:szCs w:val="32"/>
          <w:lang w:val="zh-CN"/>
        </w:rPr>
        <w:t>股票定向</w:t>
      </w:r>
      <w:r>
        <w:rPr>
          <w:rFonts w:ascii="Times New Roman" w:hAnsi="Times New Roman" w:eastAsia="仿宋"/>
          <w:kern w:val="0"/>
          <w:sz w:val="32"/>
          <w:szCs w:val="32"/>
          <w:lang w:val="zh-CN"/>
        </w:rPr>
        <w:t>发行规则》</w:t>
      </w:r>
      <w:r>
        <w:rPr>
          <w:rFonts w:hint="eastAsia" w:ascii="Times New Roman" w:hAnsi="Times New Roman" w:eastAsia="仿宋"/>
          <w:kern w:val="0"/>
          <w:sz w:val="32"/>
          <w:szCs w:val="32"/>
          <w:lang w:val="zh-CN"/>
        </w:rPr>
        <w:t>等</w:t>
      </w:r>
      <w:r>
        <w:rPr>
          <w:rFonts w:ascii="Times New Roman" w:hAnsi="Times New Roman" w:eastAsia="仿宋"/>
          <w:kern w:val="0"/>
          <w:sz w:val="32"/>
          <w:szCs w:val="32"/>
          <w:lang w:val="zh-CN"/>
        </w:rPr>
        <w:t>规定的终止</w:t>
      </w:r>
      <w:r>
        <w:rPr>
          <w:rFonts w:hint="eastAsia" w:ascii="Times New Roman" w:hAnsi="Times New Roman" w:eastAsia="仿宋"/>
          <w:kern w:val="0"/>
          <w:sz w:val="32"/>
          <w:szCs w:val="32"/>
          <w:lang w:val="zh-CN"/>
        </w:rPr>
        <w:t>审核</w:t>
      </w:r>
      <w:r>
        <w:rPr>
          <w:rFonts w:ascii="Times New Roman" w:hAnsi="Times New Roman" w:eastAsia="仿宋"/>
          <w:kern w:val="0"/>
          <w:sz w:val="32"/>
          <w:szCs w:val="32"/>
          <w:lang w:val="zh-CN"/>
        </w:rPr>
        <w:t>情形以及其他影响本次发行的重大事项。</w:t>
      </w:r>
    </w:p>
    <w:p>
      <w:pPr>
        <w:autoSpaceDE w:val="0"/>
        <w:autoSpaceDN w:val="0"/>
        <w:adjustRightInd w:val="0"/>
        <w:spacing w:line="600" w:lineRule="exact"/>
        <w:ind w:firstLine="640" w:firstLineChars="200"/>
        <w:textAlignment w:val="center"/>
        <w:rPr>
          <w:rFonts w:ascii="Times New Roman" w:hAnsi="Times New Roman" w:eastAsia="仿宋"/>
          <w:color w:val="000000"/>
          <w:sz w:val="32"/>
          <w:szCs w:val="30"/>
        </w:rPr>
      </w:pPr>
      <w:r>
        <w:rPr>
          <w:rFonts w:ascii="Times New Roman" w:hAnsi="Times New Roman" w:eastAsia="仿宋"/>
          <w:color w:val="000000"/>
          <w:kern w:val="0"/>
          <w:sz w:val="32"/>
          <w:szCs w:val="32"/>
          <w:lang w:val="zh-CN"/>
        </w:rPr>
        <w:t>4</w:t>
      </w:r>
      <w:r>
        <w:rPr>
          <w:rFonts w:hint="eastAsia" w:ascii="Times New Roman" w:hAnsi="Times New Roman" w:eastAsia="仿宋"/>
          <w:color w:val="000000"/>
          <w:sz w:val="32"/>
          <w:szCs w:val="30"/>
        </w:rPr>
        <w:t>．该公司</w:t>
      </w:r>
      <w:r>
        <w:rPr>
          <w:rFonts w:hint="eastAsia" w:ascii="Times New Roman" w:hAnsi="Times New Roman" w:eastAsia="仿宋"/>
          <w:sz w:val="32"/>
          <w:szCs w:val="32"/>
        </w:rPr>
        <w:t>本次发行不存在涉嫌违反国家产业政策或全国股转系统定位的情形，不存在重大敏感事项、重大无先例情况、重大舆情、重大违法线索。</w:t>
      </w:r>
    </w:p>
    <w:p>
      <w:pPr>
        <w:autoSpaceDE w:val="0"/>
        <w:autoSpaceDN w:val="0"/>
        <w:adjustRightInd w:val="0"/>
        <w:spacing w:line="600" w:lineRule="atLeast"/>
        <w:ind w:firstLine="660"/>
        <w:textAlignment w:val="center"/>
        <w:rPr>
          <w:rFonts w:ascii="Times New Roman" w:hAnsi="Times New Roman" w:eastAsia="仿宋"/>
          <w:kern w:val="0"/>
          <w:sz w:val="32"/>
          <w:szCs w:val="32"/>
          <w:lang w:val="zh-CN"/>
        </w:rPr>
      </w:pPr>
      <w:r>
        <w:rPr>
          <w:rFonts w:ascii="Times New Roman" w:hAnsi="Times New Roman" w:eastAsia="仿宋"/>
          <w:kern w:val="0"/>
          <w:sz w:val="32"/>
          <w:szCs w:val="32"/>
          <w:lang w:val="zh-CN"/>
        </w:rPr>
        <w:t>5</w:t>
      </w:r>
      <w:r>
        <w:rPr>
          <w:rFonts w:hint="eastAsia" w:ascii="Times New Roman" w:hAnsi="Times New Roman" w:eastAsia="仿宋"/>
          <w:kern w:val="0"/>
          <w:sz w:val="32"/>
          <w:szCs w:val="32"/>
          <w:lang w:val="zh-CN"/>
        </w:rPr>
        <w:t>．该公司不存在严重损害投资者合法权益和社会公共利益的其他情形。</w:t>
      </w:r>
    </w:p>
    <w:p>
      <w:pPr>
        <w:autoSpaceDE w:val="0"/>
        <w:autoSpaceDN w:val="0"/>
        <w:adjustRightInd w:val="0"/>
        <w:spacing w:line="600" w:lineRule="atLeast"/>
        <w:ind w:firstLine="491"/>
        <w:textAlignment w:val="center"/>
        <w:rPr>
          <w:rFonts w:ascii="Times New Roman" w:hAnsi="Times New Roman" w:eastAsia="仿宋"/>
          <w:kern w:val="0"/>
          <w:sz w:val="32"/>
          <w:szCs w:val="32"/>
          <w:lang w:val="zh-CN"/>
        </w:rPr>
      </w:pPr>
      <w:r>
        <w:rPr>
          <w:rFonts w:ascii="Times New Roman" w:hAnsi="Times New Roman" w:eastAsia="仿宋"/>
          <w:kern w:val="0"/>
          <w:sz w:val="32"/>
          <w:szCs w:val="32"/>
          <w:lang w:val="zh-CN"/>
        </w:rPr>
        <w:t xml:space="preserve">                               </w:t>
      </w:r>
      <w:r>
        <w:rPr>
          <w:rFonts w:hint="eastAsia" w:ascii="Times New Roman" w:hAnsi="Times New Roman" w:eastAsia="仿宋"/>
          <w:kern w:val="0"/>
          <w:sz w:val="32"/>
          <w:szCs w:val="32"/>
          <w:lang w:val="zh-CN"/>
        </w:rPr>
        <w:t>项目负责人（签名）</w:t>
      </w:r>
    </w:p>
    <w:p>
      <w:pPr>
        <w:autoSpaceDE w:val="0"/>
        <w:autoSpaceDN w:val="0"/>
        <w:adjustRightInd w:val="0"/>
        <w:spacing w:line="600" w:lineRule="atLeast"/>
        <w:textAlignment w:val="center"/>
        <w:rPr>
          <w:rFonts w:ascii="Times New Roman" w:hAnsi="Times New Roman" w:eastAsia="仿宋"/>
          <w:kern w:val="0"/>
          <w:sz w:val="32"/>
          <w:szCs w:val="32"/>
          <w:lang w:val="zh-CN"/>
        </w:rPr>
      </w:pPr>
      <w:r>
        <w:rPr>
          <w:rFonts w:ascii="Times New Roman" w:hAnsi="Times New Roman" w:eastAsia="仿宋"/>
          <w:kern w:val="0"/>
          <w:sz w:val="32"/>
          <w:szCs w:val="32"/>
          <w:lang w:val="zh-CN"/>
        </w:rPr>
        <w:t xml:space="preserve">                                 XX</w:t>
      </w:r>
      <w:r>
        <w:rPr>
          <w:rFonts w:hint="eastAsia" w:ascii="Times New Roman" w:hAnsi="Times New Roman" w:eastAsia="仿宋"/>
          <w:kern w:val="0"/>
          <w:sz w:val="32"/>
          <w:szCs w:val="32"/>
          <w:lang w:val="zh-CN"/>
        </w:rPr>
        <w:t>证券（</w:t>
      </w:r>
      <w:r>
        <w:rPr>
          <w:rFonts w:hint="eastAsia" w:ascii="Times New Roman" w:hAnsi="Times New Roman" w:eastAsia="仿宋"/>
          <w:kern w:val="0"/>
          <w:sz w:val="32"/>
          <w:szCs w:val="32"/>
        </w:rPr>
        <w:t>加盖公章</w:t>
      </w:r>
      <w:r>
        <w:rPr>
          <w:rFonts w:hint="eastAsia" w:ascii="Times New Roman" w:hAnsi="Times New Roman" w:eastAsia="仿宋"/>
          <w:kern w:val="0"/>
          <w:sz w:val="32"/>
          <w:szCs w:val="32"/>
          <w:lang w:val="zh-CN"/>
        </w:rPr>
        <w:t>）</w:t>
      </w:r>
    </w:p>
    <w:p>
      <w:pPr>
        <w:autoSpaceDE w:val="0"/>
        <w:autoSpaceDN w:val="0"/>
        <w:adjustRightInd w:val="0"/>
        <w:spacing w:line="600" w:lineRule="atLeast"/>
        <w:ind w:firstLine="491"/>
        <w:textAlignment w:val="center"/>
        <w:rPr>
          <w:rFonts w:ascii="Times New Roman" w:hAnsi="Times New Roman" w:eastAsia="仿宋"/>
          <w:kern w:val="0"/>
          <w:sz w:val="32"/>
          <w:szCs w:val="32"/>
          <w:lang w:val="zh-CN"/>
        </w:rPr>
      </w:pPr>
      <w:r>
        <w:rPr>
          <w:rFonts w:ascii="Times New Roman" w:hAnsi="Times New Roman" w:eastAsia="仿宋"/>
          <w:kern w:val="0"/>
          <w:sz w:val="32"/>
          <w:szCs w:val="32"/>
          <w:lang w:val="zh-CN"/>
        </w:rPr>
        <w:t xml:space="preserve">                   </w:t>
      </w:r>
      <w:r>
        <w:rPr>
          <w:rFonts w:hint="eastAsia" w:ascii="Times New Roman" w:hAnsi="Times New Roman" w:eastAsia="仿宋"/>
          <w:kern w:val="0"/>
          <w:sz w:val="32"/>
          <w:szCs w:val="32"/>
          <w:lang w:val="zh-CN"/>
        </w:rPr>
        <w:t xml:space="preserve">        年</w:t>
      </w:r>
      <w:r>
        <w:rPr>
          <w:rFonts w:ascii="Times New Roman" w:hAnsi="Times New Roman" w:eastAsia="仿宋"/>
          <w:kern w:val="0"/>
          <w:sz w:val="32"/>
          <w:szCs w:val="32"/>
          <w:lang w:val="zh-CN"/>
        </w:rPr>
        <w:t xml:space="preserve">  </w:t>
      </w:r>
      <w:r>
        <w:rPr>
          <w:rFonts w:hint="eastAsia" w:ascii="Times New Roman" w:hAnsi="Times New Roman" w:eastAsia="仿宋"/>
          <w:kern w:val="0"/>
          <w:sz w:val="32"/>
          <w:szCs w:val="32"/>
          <w:lang w:val="zh-CN"/>
        </w:rPr>
        <w:t>月</w:t>
      </w:r>
      <w:r>
        <w:rPr>
          <w:rFonts w:ascii="Times New Roman" w:hAnsi="Times New Roman" w:eastAsia="仿宋"/>
          <w:kern w:val="0"/>
          <w:sz w:val="32"/>
          <w:szCs w:val="32"/>
          <w:lang w:val="zh-CN"/>
        </w:rPr>
        <w:t xml:space="preserve">  </w:t>
      </w:r>
      <w:r>
        <w:rPr>
          <w:rFonts w:hint="eastAsia" w:ascii="Times New Roman" w:hAnsi="Times New Roman" w:eastAsia="仿宋"/>
          <w:kern w:val="0"/>
          <w:sz w:val="32"/>
          <w:szCs w:val="32"/>
          <w:lang w:val="zh-CN"/>
        </w:rPr>
        <w:t>日（提交日期）</w:t>
      </w:r>
    </w:p>
    <w:p>
      <w:pPr>
        <w:autoSpaceDE w:val="0"/>
        <w:autoSpaceDN w:val="0"/>
        <w:adjustRightInd w:val="0"/>
        <w:spacing w:line="600" w:lineRule="atLeast"/>
        <w:textAlignment w:val="center"/>
        <w:rPr>
          <w:rFonts w:ascii="Times New Roman" w:hAnsi="Times New Roman" w:eastAsia="仿宋"/>
          <w:b/>
          <w:color w:val="000000"/>
          <w:kern w:val="0"/>
          <w:sz w:val="32"/>
          <w:szCs w:val="32"/>
        </w:rPr>
      </w:pPr>
    </w:p>
    <w:p>
      <w:pPr>
        <w:spacing w:line="600" w:lineRule="atLeast"/>
        <w:outlineLvl w:val="1"/>
        <w:rPr>
          <w:rFonts w:ascii="Times New Roman" w:hAnsi="Times New Roman" w:eastAsia="黑体"/>
          <w:sz w:val="32"/>
          <w:szCs w:val="32"/>
        </w:rPr>
      </w:pPr>
      <w:r>
        <w:rPr>
          <w:rFonts w:ascii="Times New Roman" w:hAnsi="Times New Roman" w:eastAsia="黑体"/>
          <w:sz w:val="32"/>
          <w:szCs w:val="32"/>
        </w:rPr>
        <w:br w:type="page"/>
      </w:r>
    </w:p>
    <w:p>
      <w:pPr>
        <w:spacing w:line="600" w:lineRule="atLeast"/>
        <w:outlineLvl w:val="1"/>
        <w:rPr>
          <w:rFonts w:ascii="Times New Roman" w:hAnsi="Times New Roman" w:eastAsia="黑体"/>
          <w:sz w:val="32"/>
          <w:szCs w:val="32"/>
        </w:rPr>
      </w:pPr>
      <w:r>
        <w:rPr>
          <w:rFonts w:ascii="Times New Roman" w:hAnsi="Times New Roman" w:eastAsia="黑体"/>
          <w:sz w:val="32"/>
          <w:szCs w:val="32"/>
        </w:rPr>
        <w:t>附件9</w:t>
      </w:r>
    </w:p>
    <w:p>
      <w:pPr>
        <w:widowControl/>
        <w:jc w:val="center"/>
        <w:rPr>
          <w:rFonts w:ascii="Times New Roman" w:hAnsi="Times New Roman" w:eastAsia="仿宋"/>
          <w:b/>
          <w:sz w:val="32"/>
          <w:szCs w:val="32"/>
        </w:rPr>
      </w:pPr>
      <w:r>
        <w:rPr>
          <w:rFonts w:hint="eastAsia" w:ascii="Times New Roman" w:hAnsi="Times New Roman" w:eastAsia="仿宋"/>
          <w:b/>
          <w:sz w:val="32"/>
          <w:szCs w:val="32"/>
        </w:rPr>
        <w:t>定向发行可转债挂牌</w:t>
      </w:r>
      <w:r>
        <w:rPr>
          <w:rFonts w:ascii="Times New Roman" w:hAnsi="Times New Roman" w:eastAsia="仿宋"/>
          <w:b/>
          <w:sz w:val="32"/>
          <w:szCs w:val="32"/>
        </w:rPr>
        <w:t>转让申请表</w:t>
      </w:r>
    </w:p>
    <w:p>
      <w:pPr>
        <w:widowControl/>
        <w:rPr>
          <w:rFonts w:ascii="Times New Roman" w:hAnsi="Times New Roman" w:eastAsia="仿宋"/>
          <w:b/>
          <w:sz w:val="32"/>
          <w:szCs w:val="32"/>
        </w:rPr>
      </w:pPr>
    </w:p>
    <w:tbl>
      <w:tblPr>
        <w:tblStyle w:val="10"/>
        <w:tblW w:w="52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7"/>
        <w:gridCol w:w="1622"/>
        <w:gridCol w:w="2894"/>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2808" w:type="dxa"/>
            <w:shd w:val="clear" w:color="auto" w:fill="auto"/>
            <w:noWrap/>
            <w:vAlign w:val="bottom"/>
          </w:tcPr>
          <w:p>
            <w:pPr>
              <w:widowControl/>
              <w:rPr>
                <w:rFonts w:ascii="仿宋" w:hAnsi="仿宋" w:eastAsia="仿宋"/>
                <w:sz w:val="28"/>
                <w:szCs w:val="28"/>
              </w:rPr>
            </w:pPr>
            <w:r>
              <w:rPr>
                <w:rFonts w:hint="eastAsia" w:ascii="仿宋" w:hAnsi="仿宋" w:eastAsia="仿宋"/>
                <w:sz w:val="28"/>
                <w:szCs w:val="28"/>
              </w:rPr>
              <w:t>可转债代码</w:t>
            </w:r>
          </w:p>
        </w:tc>
        <w:tc>
          <w:tcPr>
            <w:tcW w:w="1561" w:type="dxa"/>
            <w:shd w:val="clear" w:color="auto" w:fill="auto"/>
            <w:noWrap/>
            <w:vAlign w:val="center"/>
          </w:tcPr>
          <w:p>
            <w:pPr>
              <w:widowControl/>
              <w:jc w:val="center"/>
              <w:rPr>
                <w:rFonts w:ascii="仿宋" w:hAnsi="仿宋" w:eastAsia="仿宋"/>
                <w:sz w:val="28"/>
                <w:szCs w:val="28"/>
              </w:rPr>
            </w:pPr>
          </w:p>
        </w:tc>
        <w:tc>
          <w:tcPr>
            <w:tcW w:w="2786" w:type="dxa"/>
            <w:shd w:val="clear" w:color="auto" w:fill="auto"/>
            <w:noWrap/>
            <w:vAlign w:val="bottom"/>
          </w:tcPr>
          <w:p>
            <w:pPr>
              <w:widowControl/>
              <w:rPr>
                <w:rFonts w:ascii="仿宋" w:hAnsi="仿宋" w:eastAsia="仿宋"/>
                <w:sz w:val="28"/>
                <w:szCs w:val="28"/>
              </w:rPr>
            </w:pPr>
            <w:r>
              <w:rPr>
                <w:rFonts w:hint="eastAsia" w:ascii="仿宋" w:hAnsi="仿宋" w:eastAsia="仿宋"/>
                <w:sz w:val="28"/>
                <w:szCs w:val="28"/>
              </w:rPr>
              <w:t>可转债简称</w:t>
            </w:r>
          </w:p>
        </w:tc>
        <w:tc>
          <w:tcPr>
            <w:tcW w:w="1996" w:type="dxa"/>
            <w:shd w:val="clear" w:color="auto" w:fill="auto"/>
            <w:noWrap/>
            <w:vAlign w:val="center"/>
          </w:tcPr>
          <w:p>
            <w:pPr>
              <w:widowControl/>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2808" w:type="dxa"/>
            <w:shd w:val="clear" w:color="auto" w:fill="auto"/>
            <w:noWrap/>
            <w:vAlign w:val="bottom"/>
          </w:tcPr>
          <w:p>
            <w:pPr>
              <w:widowControl/>
              <w:rPr>
                <w:rFonts w:ascii="仿宋" w:hAnsi="仿宋" w:eastAsia="仿宋"/>
                <w:sz w:val="28"/>
                <w:szCs w:val="28"/>
              </w:rPr>
            </w:pPr>
            <w:r>
              <w:rPr>
                <w:rFonts w:hint="eastAsia" w:ascii="仿宋" w:hAnsi="仿宋" w:eastAsia="仿宋"/>
                <w:sz w:val="28"/>
                <w:szCs w:val="28"/>
              </w:rPr>
              <w:t>发行公司代码</w:t>
            </w:r>
          </w:p>
        </w:tc>
        <w:tc>
          <w:tcPr>
            <w:tcW w:w="1561" w:type="dxa"/>
            <w:shd w:val="clear" w:color="auto" w:fill="auto"/>
            <w:noWrap/>
            <w:vAlign w:val="center"/>
          </w:tcPr>
          <w:p>
            <w:pPr>
              <w:widowControl/>
              <w:jc w:val="center"/>
              <w:rPr>
                <w:rFonts w:ascii="仿宋" w:hAnsi="仿宋" w:eastAsia="仿宋"/>
                <w:sz w:val="28"/>
                <w:szCs w:val="28"/>
              </w:rPr>
            </w:pPr>
          </w:p>
        </w:tc>
        <w:tc>
          <w:tcPr>
            <w:tcW w:w="2786" w:type="dxa"/>
            <w:shd w:val="clear" w:color="auto" w:fill="auto"/>
            <w:noWrap/>
            <w:vAlign w:val="bottom"/>
          </w:tcPr>
          <w:p>
            <w:pPr>
              <w:widowControl/>
              <w:rPr>
                <w:rFonts w:ascii="仿宋" w:hAnsi="仿宋" w:eastAsia="仿宋"/>
                <w:sz w:val="28"/>
                <w:szCs w:val="28"/>
              </w:rPr>
            </w:pPr>
            <w:r>
              <w:rPr>
                <w:rFonts w:hint="eastAsia" w:ascii="仿宋" w:hAnsi="仿宋" w:eastAsia="仿宋"/>
                <w:sz w:val="28"/>
                <w:szCs w:val="28"/>
              </w:rPr>
              <w:t>发行公司简称</w:t>
            </w:r>
          </w:p>
        </w:tc>
        <w:tc>
          <w:tcPr>
            <w:tcW w:w="1996" w:type="dxa"/>
            <w:shd w:val="clear" w:color="auto" w:fill="auto"/>
            <w:noWrap/>
            <w:vAlign w:val="center"/>
          </w:tcPr>
          <w:p>
            <w:pPr>
              <w:widowControl/>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2808" w:type="dxa"/>
            <w:shd w:val="clear" w:color="auto" w:fill="auto"/>
            <w:noWrap/>
            <w:vAlign w:val="bottom"/>
          </w:tcPr>
          <w:p>
            <w:pPr>
              <w:widowControl/>
              <w:rPr>
                <w:rFonts w:ascii="仿宋" w:hAnsi="仿宋" w:eastAsia="仿宋"/>
                <w:sz w:val="28"/>
                <w:szCs w:val="28"/>
              </w:rPr>
            </w:pPr>
            <w:r>
              <w:rPr>
                <w:rFonts w:hint="eastAsia" w:ascii="仿宋" w:hAnsi="仿宋" w:eastAsia="仿宋"/>
                <w:sz w:val="28"/>
                <w:szCs w:val="28"/>
              </w:rPr>
              <w:t>发行公司全称</w:t>
            </w:r>
          </w:p>
        </w:tc>
        <w:tc>
          <w:tcPr>
            <w:tcW w:w="6344" w:type="dxa"/>
            <w:gridSpan w:val="3"/>
            <w:shd w:val="clear" w:color="auto" w:fill="auto"/>
            <w:noWrap/>
            <w:vAlign w:val="center"/>
          </w:tcPr>
          <w:p>
            <w:pPr>
              <w:widowControl/>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2808" w:type="dxa"/>
            <w:shd w:val="clear" w:color="auto" w:fill="auto"/>
            <w:noWrap/>
            <w:vAlign w:val="bottom"/>
          </w:tcPr>
          <w:p>
            <w:pPr>
              <w:widowControl/>
              <w:rPr>
                <w:rFonts w:ascii="仿宋" w:hAnsi="仿宋" w:eastAsia="仿宋"/>
                <w:sz w:val="28"/>
                <w:szCs w:val="28"/>
              </w:rPr>
            </w:pPr>
            <w:r>
              <w:rPr>
                <w:rFonts w:hint="eastAsia" w:ascii="仿宋" w:hAnsi="仿宋" w:eastAsia="仿宋"/>
                <w:sz w:val="28"/>
                <w:szCs w:val="28"/>
              </w:rPr>
              <w:t>发行数量（张）</w:t>
            </w:r>
          </w:p>
        </w:tc>
        <w:tc>
          <w:tcPr>
            <w:tcW w:w="1561" w:type="dxa"/>
            <w:shd w:val="clear" w:color="auto" w:fill="auto"/>
            <w:noWrap/>
            <w:vAlign w:val="center"/>
          </w:tcPr>
          <w:p>
            <w:pPr>
              <w:widowControl/>
              <w:jc w:val="center"/>
              <w:rPr>
                <w:rFonts w:ascii="仿宋" w:hAnsi="仿宋" w:eastAsia="仿宋"/>
                <w:sz w:val="28"/>
                <w:szCs w:val="28"/>
              </w:rPr>
            </w:pPr>
          </w:p>
        </w:tc>
        <w:tc>
          <w:tcPr>
            <w:tcW w:w="2786" w:type="dxa"/>
            <w:shd w:val="clear" w:color="auto" w:fill="auto"/>
            <w:noWrap/>
            <w:vAlign w:val="bottom"/>
          </w:tcPr>
          <w:p>
            <w:pPr>
              <w:widowControl/>
              <w:rPr>
                <w:rFonts w:ascii="仿宋" w:hAnsi="仿宋" w:eastAsia="仿宋"/>
                <w:sz w:val="28"/>
                <w:szCs w:val="28"/>
              </w:rPr>
            </w:pPr>
            <w:r>
              <w:rPr>
                <w:rFonts w:hint="eastAsia" w:ascii="仿宋" w:hAnsi="仿宋" w:eastAsia="仿宋"/>
                <w:sz w:val="28"/>
                <w:szCs w:val="28"/>
              </w:rPr>
              <w:t>每张面值（元）</w:t>
            </w:r>
          </w:p>
        </w:tc>
        <w:tc>
          <w:tcPr>
            <w:tcW w:w="1996" w:type="dxa"/>
            <w:shd w:val="clear" w:color="auto" w:fill="auto"/>
            <w:noWrap/>
            <w:vAlign w:val="center"/>
          </w:tcPr>
          <w:p>
            <w:pPr>
              <w:widowControl/>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2808" w:type="dxa"/>
            <w:shd w:val="clear" w:color="auto" w:fill="auto"/>
            <w:noWrap/>
            <w:vAlign w:val="bottom"/>
          </w:tcPr>
          <w:p>
            <w:pPr>
              <w:widowControl/>
              <w:rPr>
                <w:rFonts w:ascii="仿宋" w:hAnsi="仿宋" w:eastAsia="仿宋"/>
                <w:sz w:val="28"/>
                <w:szCs w:val="28"/>
              </w:rPr>
            </w:pPr>
            <w:r>
              <w:rPr>
                <w:rFonts w:hint="eastAsia" w:ascii="仿宋" w:hAnsi="仿宋" w:eastAsia="仿宋"/>
                <w:sz w:val="28"/>
                <w:szCs w:val="28"/>
              </w:rPr>
              <w:t>票面</w:t>
            </w:r>
            <w:r>
              <w:rPr>
                <w:rFonts w:ascii="仿宋" w:hAnsi="仿宋" w:eastAsia="仿宋"/>
                <w:sz w:val="28"/>
                <w:szCs w:val="28"/>
              </w:rPr>
              <w:t>利率</w:t>
            </w:r>
            <w:r>
              <w:rPr>
                <w:rFonts w:hint="eastAsia" w:ascii="仿宋" w:hAnsi="仿宋" w:eastAsia="仿宋"/>
                <w:sz w:val="28"/>
                <w:szCs w:val="28"/>
              </w:rPr>
              <w:t>（</w:t>
            </w:r>
            <w:r>
              <w:rPr>
                <w:rFonts w:ascii="Times New Roman" w:hAnsi="Times New Roman" w:eastAsia="仿宋"/>
                <w:sz w:val="28"/>
                <w:szCs w:val="28"/>
              </w:rPr>
              <w:t>%</w:t>
            </w:r>
            <w:r>
              <w:rPr>
                <w:rFonts w:ascii="仿宋" w:hAnsi="仿宋" w:eastAsia="仿宋"/>
                <w:sz w:val="28"/>
                <w:szCs w:val="28"/>
              </w:rPr>
              <w:t>）</w:t>
            </w:r>
          </w:p>
        </w:tc>
        <w:tc>
          <w:tcPr>
            <w:tcW w:w="1561" w:type="dxa"/>
            <w:shd w:val="clear" w:color="auto" w:fill="auto"/>
            <w:noWrap/>
            <w:vAlign w:val="center"/>
          </w:tcPr>
          <w:p>
            <w:pPr>
              <w:widowControl/>
              <w:jc w:val="center"/>
              <w:rPr>
                <w:rFonts w:ascii="仿宋" w:hAnsi="仿宋" w:eastAsia="仿宋"/>
                <w:sz w:val="28"/>
                <w:szCs w:val="28"/>
              </w:rPr>
            </w:pPr>
          </w:p>
        </w:tc>
        <w:tc>
          <w:tcPr>
            <w:tcW w:w="2786" w:type="dxa"/>
            <w:shd w:val="clear" w:color="auto" w:fill="auto"/>
            <w:noWrap/>
            <w:vAlign w:val="bottom"/>
          </w:tcPr>
          <w:p>
            <w:pPr>
              <w:widowControl/>
              <w:rPr>
                <w:rFonts w:ascii="仿宋" w:hAnsi="仿宋" w:eastAsia="仿宋"/>
                <w:sz w:val="28"/>
                <w:szCs w:val="28"/>
              </w:rPr>
            </w:pPr>
            <w:r>
              <w:rPr>
                <w:rFonts w:hint="eastAsia" w:ascii="仿宋" w:hAnsi="仿宋" w:eastAsia="仿宋"/>
                <w:sz w:val="28"/>
                <w:szCs w:val="28"/>
              </w:rPr>
              <w:t>转</w:t>
            </w:r>
            <w:r>
              <w:rPr>
                <w:rFonts w:ascii="仿宋" w:hAnsi="仿宋" w:eastAsia="仿宋"/>
                <w:sz w:val="28"/>
                <w:szCs w:val="28"/>
              </w:rPr>
              <w:t>股价格（</w:t>
            </w:r>
            <w:r>
              <w:rPr>
                <w:rFonts w:hint="eastAsia" w:ascii="仿宋" w:hAnsi="仿宋" w:eastAsia="仿宋"/>
                <w:sz w:val="28"/>
                <w:szCs w:val="28"/>
              </w:rPr>
              <w:t>元</w:t>
            </w:r>
            <w:r>
              <w:rPr>
                <w:rFonts w:ascii="仿宋" w:hAnsi="仿宋" w:eastAsia="仿宋"/>
                <w:sz w:val="28"/>
                <w:szCs w:val="28"/>
              </w:rPr>
              <w:t>）</w:t>
            </w:r>
          </w:p>
        </w:tc>
        <w:tc>
          <w:tcPr>
            <w:tcW w:w="1996" w:type="dxa"/>
            <w:shd w:val="clear" w:color="auto" w:fill="auto"/>
            <w:noWrap/>
            <w:vAlign w:val="center"/>
          </w:tcPr>
          <w:p>
            <w:pPr>
              <w:widowControl/>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2808" w:type="dxa"/>
            <w:shd w:val="clear" w:color="auto" w:fill="auto"/>
            <w:noWrap/>
            <w:vAlign w:val="bottom"/>
          </w:tcPr>
          <w:p>
            <w:pPr>
              <w:widowControl/>
              <w:rPr>
                <w:rFonts w:ascii="仿宋" w:hAnsi="仿宋" w:eastAsia="仿宋"/>
                <w:sz w:val="28"/>
                <w:szCs w:val="28"/>
              </w:rPr>
            </w:pPr>
            <w:r>
              <w:rPr>
                <w:rFonts w:hint="eastAsia" w:ascii="仿宋" w:hAnsi="仿宋" w:eastAsia="仿宋"/>
                <w:sz w:val="28"/>
                <w:szCs w:val="28"/>
              </w:rPr>
              <w:t>可转债挂牌日期：</w:t>
            </w:r>
          </w:p>
        </w:tc>
        <w:tc>
          <w:tcPr>
            <w:tcW w:w="1561" w:type="dxa"/>
            <w:shd w:val="clear" w:color="auto" w:fill="auto"/>
            <w:noWrap/>
            <w:vAlign w:val="center"/>
          </w:tcPr>
          <w:p>
            <w:pPr>
              <w:widowControl/>
              <w:jc w:val="center"/>
              <w:rPr>
                <w:rFonts w:ascii="仿宋" w:hAnsi="仿宋" w:eastAsia="仿宋"/>
                <w:sz w:val="28"/>
                <w:szCs w:val="28"/>
              </w:rPr>
            </w:pPr>
          </w:p>
        </w:tc>
        <w:tc>
          <w:tcPr>
            <w:tcW w:w="2786" w:type="dxa"/>
            <w:shd w:val="clear" w:color="auto" w:fill="auto"/>
            <w:noWrap/>
            <w:vAlign w:val="bottom"/>
          </w:tcPr>
          <w:p>
            <w:pPr>
              <w:widowControl/>
              <w:rPr>
                <w:rFonts w:ascii="仿宋" w:hAnsi="仿宋" w:eastAsia="仿宋"/>
                <w:sz w:val="28"/>
                <w:szCs w:val="28"/>
              </w:rPr>
            </w:pPr>
          </w:p>
        </w:tc>
        <w:tc>
          <w:tcPr>
            <w:tcW w:w="1996" w:type="dxa"/>
            <w:shd w:val="clear" w:color="auto" w:fill="auto"/>
            <w:noWrap/>
            <w:vAlign w:val="center"/>
          </w:tcPr>
          <w:p>
            <w:pPr>
              <w:widowControl/>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9153" w:type="dxa"/>
            <w:gridSpan w:val="4"/>
            <w:shd w:val="clear" w:color="auto" w:fill="auto"/>
            <w:noWrap/>
            <w:vAlign w:val="bottom"/>
          </w:tcPr>
          <w:p>
            <w:pPr>
              <w:tabs>
                <w:tab w:val="left" w:pos="1985"/>
              </w:tabs>
              <w:spacing w:line="360" w:lineRule="exact"/>
              <w:jc w:val="right"/>
              <w:rPr>
                <w:rFonts w:ascii="Times New Roman" w:hAnsi="Times New Roman" w:eastAsia="仿宋"/>
                <w:sz w:val="28"/>
                <w:szCs w:val="28"/>
              </w:rPr>
            </w:pPr>
            <w:r>
              <w:rPr>
                <w:rFonts w:ascii="Times New Roman" w:hAnsi="Times New Roman" w:eastAsia="仿宋"/>
                <w:b/>
                <w:sz w:val="28"/>
                <w:szCs w:val="28"/>
              </w:rPr>
              <w:t>XXX股份（有限）公司（签章处）</w:t>
            </w:r>
          </w:p>
          <w:p>
            <w:pPr>
              <w:widowControl/>
              <w:jc w:val="right"/>
              <w:rPr>
                <w:rFonts w:ascii="仿宋" w:hAnsi="仿宋" w:eastAsia="仿宋"/>
                <w:sz w:val="28"/>
                <w:szCs w:val="28"/>
              </w:rPr>
            </w:pPr>
            <w:r>
              <w:rPr>
                <w:rFonts w:ascii="Times New Roman" w:hAnsi="Times New Roman" w:eastAsia="仿宋"/>
                <w:b/>
                <w:sz w:val="28"/>
                <w:szCs w:val="28"/>
              </w:rPr>
              <w:t>20XX年X月X日</w:t>
            </w:r>
          </w:p>
        </w:tc>
      </w:tr>
    </w:tbl>
    <w:p>
      <w:pPr>
        <w:widowControl/>
        <w:rPr>
          <w:rFonts w:ascii="Times New Roman" w:hAnsi="Times New Roman" w:eastAsia="仿宋"/>
          <w:b/>
          <w:sz w:val="32"/>
          <w:szCs w:val="32"/>
        </w:rPr>
      </w:pPr>
    </w:p>
    <w:p>
      <w:pPr>
        <w:widowControl/>
        <w:jc w:val="center"/>
        <w:rPr>
          <w:rFonts w:ascii="Times New Roman" w:hAnsi="Times New Roman" w:eastAsia="仿宋"/>
          <w:b/>
          <w:sz w:val="32"/>
          <w:szCs w:val="32"/>
        </w:rPr>
      </w:pPr>
    </w:p>
    <w:p>
      <w:pPr>
        <w:widowControl/>
        <w:rPr>
          <w:rFonts w:ascii="Times New Roman" w:hAnsi="Times New Roman" w:eastAsia="仿宋"/>
          <w:b/>
          <w:sz w:val="32"/>
          <w:szCs w:val="32"/>
        </w:rPr>
      </w:pPr>
    </w:p>
    <w:p>
      <w:pPr>
        <w:widowControl/>
        <w:jc w:val="center"/>
        <w:rPr>
          <w:rFonts w:ascii="Times New Roman" w:hAnsi="Times New Roman" w:eastAsia="仿宋"/>
          <w:color w:val="000000"/>
          <w:kern w:val="0"/>
          <w:sz w:val="32"/>
          <w:szCs w:val="32"/>
          <w:lang w:val="zh-CN"/>
        </w:rPr>
      </w:pPr>
    </w:p>
    <w:p>
      <w:pPr>
        <w:spacing w:line="600" w:lineRule="atLeast"/>
        <w:rPr>
          <w:rFonts w:ascii="Times New Roman" w:hAnsi="Times New Roman" w:eastAsia="仿宋"/>
          <w:color w:val="000000"/>
          <w:kern w:val="0"/>
          <w:sz w:val="32"/>
          <w:szCs w:val="32"/>
          <w:lang w:val="zh-CN"/>
        </w:rPr>
        <w:sectPr>
          <w:pgSz w:w="11906" w:h="16838"/>
          <w:pgMar w:top="2098" w:right="1531" w:bottom="1985" w:left="1531" w:header="851" w:footer="992" w:gutter="0"/>
          <w:pgNumType w:fmt="numberInDash"/>
          <w:cols w:space="720" w:num="1"/>
          <w:docGrid w:linePitch="312" w:charSpace="0"/>
        </w:sectPr>
      </w:pPr>
    </w:p>
    <w:p>
      <w:pPr>
        <w:tabs>
          <w:tab w:val="left" w:pos="2370"/>
        </w:tabs>
        <w:rPr>
          <w:rFonts w:ascii="Times New Roman" w:hAnsi="Times New Roman" w:eastAsia="仿宋"/>
          <w:sz w:val="32"/>
          <w:szCs w:val="32"/>
        </w:rPr>
      </w:pPr>
    </w:p>
    <w:p>
      <w:pPr>
        <w:spacing w:line="600" w:lineRule="atLeast"/>
        <w:outlineLvl w:val="1"/>
        <w:rPr>
          <w:rFonts w:ascii="Times New Roman" w:hAnsi="Times New Roman" w:eastAsia="黑体"/>
          <w:sz w:val="32"/>
          <w:szCs w:val="32"/>
        </w:rPr>
      </w:pPr>
      <w:r>
        <w:rPr>
          <w:rFonts w:ascii="Times New Roman" w:hAnsi="Times New Roman" w:eastAsia="黑体"/>
          <w:sz w:val="32"/>
          <w:szCs w:val="32"/>
        </w:rPr>
        <w:t>附件10</w:t>
      </w:r>
    </w:p>
    <w:p>
      <w:pPr>
        <w:autoSpaceDE w:val="0"/>
        <w:autoSpaceDN w:val="0"/>
        <w:adjustRightInd w:val="0"/>
        <w:spacing w:line="600" w:lineRule="atLeast"/>
        <w:jc w:val="center"/>
        <w:textAlignment w:val="center"/>
        <w:rPr>
          <w:rFonts w:ascii="Times New Roman" w:hAnsi="Times New Roman" w:eastAsia="仿宋"/>
          <w:b/>
          <w:color w:val="000000" w:themeColor="text1"/>
          <w:kern w:val="0"/>
          <w:sz w:val="32"/>
          <w:szCs w:val="32"/>
          <w:lang w:val="zh-CN"/>
          <w14:textFill>
            <w14:solidFill>
              <w14:schemeClr w14:val="tx1"/>
            </w14:solidFill>
          </w14:textFill>
        </w:rPr>
      </w:pPr>
      <w:r>
        <w:rPr>
          <w:rFonts w:hint="eastAsia" w:ascii="Times New Roman" w:hAnsi="Times New Roman" w:eastAsia="仿宋"/>
          <w:b/>
          <w:color w:val="000000" w:themeColor="text1"/>
          <w:kern w:val="0"/>
          <w:sz w:val="32"/>
          <w:szCs w:val="32"/>
          <w:lang w:val="zh-CN"/>
          <w14:textFill>
            <w14:solidFill>
              <w14:schemeClr w14:val="tx1"/>
            </w14:solidFill>
          </w14:textFill>
        </w:rPr>
        <w:t>可转债投资风险揭示必备条款</w:t>
      </w:r>
    </w:p>
    <w:p>
      <w:pPr>
        <w:autoSpaceDE w:val="0"/>
        <w:autoSpaceDN w:val="0"/>
        <w:adjustRightInd w:val="0"/>
        <w:spacing w:line="600" w:lineRule="atLeast"/>
        <w:ind w:firstLine="660"/>
        <w:textAlignment w:val="center"/>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发行人与发行对象签订的可转债认购合同应当明确载明风险揭示条款，发行人、主办</w:t>
      </w:r>
      <w:r>
        <w:rPr>
          <w:rFonts w:ascii="Times New Roman" w:hAnsi="Times New Roman" w:eastAsia="仿宋"/>
          <w:color w:val="000000" w:themeColor="text1"/>
          <w:sz w:val="32"/>
          <w:szCs w:val="32"/>
          <w14:textFill>
            <w14:solidFill>
              <w14:schemeClr w14:val="tx1"/>
            </w14:solidFill>
          </w14:textFill>
        </w:rPr>
        <w:t>券商</w:t>
      </w:r>
      <w:r>
        <w:rPr>
          <w:rFonts w:hint="eastAsia" w:ascii="Times New Roman" w:hAnsi="Times New Roman" w:eastAsia="仿宋"/>
          <w:color w:val="000000" w:themeColor="text1"/>
          <w:sz w:val="32"/>
          <w:szCs w:val="32"/>
          <w14:textFill>
            <w14:solidFill>
              <w14:schemeClr w14:val="tx1"/>
            </w14:solidFill>
          </w14:textFill>
        </w:rPr>
        <w:t>应当向可转债投资者充分揭示风险，风险揭示条款至少应当包括以下内容：</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一、【条款复杂多样】定向可转债条款复杂多样，不同定向可转债之间条款存在较大差别，且不排除后续存在条款变更或实施的相关风险</w:t>
      </w:r>
      <w:r>
        <w:rPr>
          <w:rFonts w:ascii="Times New Roman" w:hAnsi="Times New Roman" w:eastAsia="仿宋"/>
          <w:color w:val="000000" w:themeColor="text1"/>
          <w:kern w:val="0"/>
          <w:sz w:val="32"/>
          <w:szCs w:val="32"/>
          <w14:textFill>
            <w14:solidFill>
              <w14:schemeClr w14:val="tx1"/>
            </w14:solidFill>
          </w14:textFill>
        </w:rPr>
        <w:t>。</w:t>
      </w:r>
      <w:r>
        <w:rPr>
          <w:rFonts w:hint="eastAsia" w:ascii="Times New Roman" w:hAnsi="Times New Roman" w:eastAsia="仿宋"/>
          <w:color w:val="000000" w:themeColor="text1"/>
          <w:kern w:val="0"/>
          <w:sz w:val="32"/>
          <w:szCs w:val="32"/>
          <w14:textFill>
            <w14:solidFill>
              <w14:schemeClr w14:val="tx1"/>
            </w14:solidFill>
          </w14:textFill>
        </w:rPr>
        <w:t>投资者需要认真阅读定向可转债的重组报告书或者定向发行说明书，了解具体条款。</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二、【价格波动的风险】定向可转债价格受发行人股票价格、转股价格、赎回及回售条款、市场利率、票面利率、市场预期、交易机制等多重因素影响，可能出现价格大幅波动、与投资价值相背离，甚至价格低于面值的情况。</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三、【赎回的风险】当定向可转债满足重组报告书或者定向发行说明书约定的赎回条件时，发行人可以行使赎回权，按约定的价格赎回定向可转债。定向可转债赎回价格可能与市场价格差异较大，投资者需关注重组报告书或者定向发行说明书中约定的赎回条款及赎回有关风险。</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四、【强制转股的风险】部分发行人重组报告书或者定向发行说明书约定了强制转股条款，当发行人股价持续高于转股价格某一幅度，发行人有权将满足解锁条件的定向可转债按照当时有效的转股价格强制转化为发行人普通股股票，投资者需关注重组报告书或者定向发行说明书中约定的强制转股条款有关风险。</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五、【错过回售期的风险】当定向可转债满足重组报告书或者定向发行说明书约定的回售条件时，投资者可在回售期内回售部分或者全部未转股的已解除限售的定向可转债。投资者应当关注定向可转债的回售期限，以免错过回售期。</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六、【本息兑付风险】发行人按约定向到期未转股的定向可转债投资者还本付息，或者承兑投资者的回售要求，公司经营情况、财务状况可能影响发行人兑付本息、承兑回售的能力，定向可转债可能发生不能偿还本金、利息等情形，导致重大投资损失。</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七、【转股期限风险】定向可转债不能在存续期内随时申请转股，进入转股期后，投资者方可通过转股申报将定向可转债申请转换为发行人股票。转股期由发行人根据定向可转债的存续期限、发行人的财务状况等确定。投资者需关注转股价格、转股期限等有关安排。</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八、【摊薄回报的风险】如转股期间较短时间内发生大规模转股，可能导致发行人当期每股收益和净资产收益率被摊薄。如发生转股价格向下修正，可能导致发行人股本摊薄程度扩大。</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九、【转股价格调整的风险】定向可转债的转股价格在定向可转债存续期内可能发生调整。因配股、增发、送股、派息、分立、合并及其他原因引起发行人股份变动的，发行人将同时调整转股价格。投资者需关注重组报告书或者定向发行说明书中约定的转股价格调整原则及方式。</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十、【转股价格向下修正未实施及修正幅度不确定的风险】当股票价格在一定期间持续低于转股价格某一幅度，可能触发转股价格向下修正条款。但定向可转债存续期内转股价格是否向下修正及转股价格向下修正幅度存在不确定性。投资者需关注重组报告书或者定向发行说明书中约定的转股价格向下修正条款及相关公告。</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十一、【公司股价低于转股价格的风险】如发行人股价持续低于转股价格，且未及时进行转股价格向下修正，或者向下修正后，发行人股价仍低于转股价格的，可能导致定向可转债转股后获得的股票价值低于用于转股的定向可转债的本息和，投资者利益可能受到不利影响。</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十二、【转股价格向上修正的风险】部分发行人重组报告书或者定向发行说明书约定了转股价格向上修正条款，当股票价格在一定期间持续高于转股价格某一幅度，可能触发转股价格向上修正条款。转股价格可能在触发条款后的约定生效日上调，若后续股票价格下跌不再满足转股价格向上修正条件时，转股价格可能在约定生效日恢复原转股价格。投资者需关注重组报告书或者定向发行</w:t>
      </w:r>
      <w:r>
        <w:rPr>
          <w:rFonts w:ascii="Times New Roman" w:hAnsi="Times New Roman" w:eastAsia="仿宋"/>
          <w:color w:val="000000" w:themeColor="text1"/>
          <w:kern w:val="0"/>
          <w:sz w:val="32"/>
          <w:szCs w:val="32"/>
          <w14:textFill>
            <w14:solidFill>
              <w14:schemeClr w14:val="tx1"/>
            </w14:solidFill>
          </w14:textFill>
        </w:rPr>
        <w:t>说明书</w:t>
      </w:r>
      <w:r>
        <w:rPr>
          <w:rFonts w:hint="eastAsia" w:ascii="Times New Roman" w:hAnsi="Times New Roman" w:eastAsia="仿宋"/>
          <w:color w:val="000000" w:themeColor="text1"/>
          <w:kern w:val="0"/>
          <w:sz w:val="32"/>
          <w:szCs w:val="32"/>
          <w14:textFill>
            <w14:solidFill>
              <w14:schemeClr w14:val="tx1"/>
            </w14:solidFill>
          </w14:textFill>
        </w:rPr>
        <w:t>中约定的转股价格向上修正条款的具体内容、发行人股价变动情况和相关公告。</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十三、【利率风险】因定向可转债附有转股权利，定向可转债的利率可能低于评级及期限相同的一般公司债券利率。</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十四、【未提供担保的风险】根据相关法律、行政法规、部门规章、规范性文件（以下合称法律法规），部分发行定向可转债的发行人可能不提供担保，可能因未设定担保增加兑付风险。</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十五、【信用评级风险】定向可转债可能不进行信用评级和跟踪评级，也可能因发行人经营管理或者财务状况等因素导致信用评级出现下调，继而影响定向可转债的市场价格。投资者需关注定向可转债的评级情况。</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十六、【投资者适当性要求】投资者参与定向可转债转让应当符合股票投资者适当性管理的相关规定。</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十七、【及时关注相关公告】投资者应当特别关注发行人发布的定向可转债相关公告，及时从全国股转</w:t>
      </w:r>
      <w:r>
        <w:rPr>
          <w:rFonts w:ascii="Times New Roman" w:hAnsi="Times New Roman" w:eastAsia="仿宋"/>
          <w:color w:val="000000" w:themeColor="text1"/>
          <w:kern w:val="0"/>
          <w:sz w:val="32"/>
          <w:szCs w:val="32"/>
          <w14:textFill>
            <w14:solidFill>
              <w14:schemeClr w14:val="tx1"/>
            </w14:solidFill>
          </w14:textFill>
        </w:rPr>
        <w:t>公司</w:t>
      </w:r>
      <w:r>
        <w:rPr>
          <w:rFonts w:hint="eastAsia" w:ascii="Times New Roman" w:hAnsi="Times New Roman" w:eastAsia="仿宋"/>
          <w:color w:val="000000" w:themeColor="text1"/>
          <w:kern w:val="0"/>
          <w:sz w:val="32"/>
          <w:szCs w:val="32"/>
          <w14:textFill>
            <w14:solidFill>
              <w14:schemeClr w14:val="tx1"/>
            </w14:solidFill>
          </w14:textFill>
        </w:rPr>
        <w:t>网站、发行人网站或者其他符合中国证监会规定条件的信息披露媒体、证券公司网站等渠道获取相关信息。</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十八、【及时关注相关法律法规的更新】定向可转债相关法律法规、全国</w:t>
      </w:r>
      <w:r>
        <w:rPr>
          <w:rFonts w:ascii="Times New Roman" w:hAnsi="Times New Roman" w:eastAsia="仿宋"/>
          <w:color w:val="000000" w:themeColor="text1"/>
          <w:kern w:val="0"/>
          <w:sz w:val="32"/>
          <w:szCs w:val="32"/>
          <w14:textFill>
            <w14:solidFill>
              <w14:schemeClr w14:val="tx1"/>
            </w14:solidFill>
          </w14:textFill>
        </w:rPr>
        <w:t>股转</w:t>
      </w:r>
      <w:r>
        <w:rPr>
          <w:rFonts w:hint="eastAsia" w:ascii="Times New Roman" w:hAnsi="Times New Roman" w:eastAsia="仿宋"/>
          <w:color w:val="000000" w:themeColor="text1"/>
          <w:kern w:val="0"/>
          <w:sz w:val="32"/>
          <w:szCs w:val="32"/>
          <w14:textFill>
            <w14:solidFill>
              <w14:schemeClr w14:val="tx1"/>
            </w14:solidFill>
          </w14:textFill>
        </w:rPr>
        <w:t>系统和登记结算机构业务规则，可能根据市场情况进行制定、修改和废止，投资者应当及时予以关注和了解。</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十九、【不可抗力风险】在定向可转债的存续期间，如果出现火灾、地震、瘟疫、社会动乱等不能预见、避免或者克服的不可抗力情形，可能会给投资者造成经济损失。</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二十、【技术、操作风险】在定向可转债的存续期间，可能因为证券公司、全国股转</w:t>
      </w:r>
      <w:r>
        <w:rPr>
          <w:rFonts w:ascii="Times New Roman" w:hAnsi="Times New Roman" w:eastAsia="仿宋"/>
          <w:color w:val="000000" w:themeColor="text1"/>
          <w:kern w:val="0"/>
          <w:sz w:val="32"/>
          <w:szCs w:val="32"/>
          <w14:textFill>
            <w14:solidFill>
              <w14:schemeClr w14:val="tx1"/>
            </w14:solidFill>
          </w14:textFill>
        </w:rPr>
        <w:t>公司</w:t>
      </w:r>
      <w:r>
        <w:rPr>
          <w:rFonts w:hint="eastAsia" w:ascii="Times New Roman" w:hAnsi="Times New Roman" w:eastAsia="仿宋"/>
          <w:color w:val="000000" w:themeColor="text1"/>
          <w:kern w:val="0"/>
          <w:sz w:val="32"/>
          <w:szCs w:val="32"/>
          <w14:textFill>
            <w14:solidFill>
              <w14:schemeClr w14:val="tx1"/>
            </w14:solidFill>
          </w14:textFill>
        </w:rPr>
        <w:t>或者登记结算机构等的系统故障或者差错而影响定向可转债转让、转股、回售、赎回等业务的正常进行或者使投资者利益受到影响。</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由于投资者或者证券公司未按规定进行各项申报、申报要素填报错误、证券公司或者结算代理人未履行职责等原因，可能导致操作失败的风险。</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参与可转债转让的投资者，应当按照上述必备条款内容，签署《风险揭示书》。</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上述各项条款仅为风险揭示的必备条款，揭示事项仅为列举性质，未能详尽列明定向可转债业务的所有风险，投资者在参与定向可转债业务前，应当认真阅读有关法律法规和全国股转系统、登记结算机构业务规则等相关规定和本《风险揭示书》的全部内容，对定向可转债所特有的规则必须了解和掌握，自愿遵守，对其他可能存在的风险因素也应当有所了解和掌握，并确信自己已做好足够的风险评估与财务安排，避免因参与定向可转债交易遭受难以承受的损失。</w:t>
      </w:r>
    </w:p>
    <w:p>
      <w:pPr>
        <w:autoSpaceDE w:val="0"/>
        <w:autoSpaceDN w:val="0"/>
        <w:adjustRightInd w:val="0"/>
        <w:spacing w:line="600" w:lineRule="atLeast"/>
        <w:ind w:firstLine="660"/>
        <w:textAlignment w:val="center"/>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各证券公司还可以根据具体情况对定向可转债业务存在的风险做进一步列举。应当要求定向可转债投资者签署认购合同或签署《风险揭示书》时，确认已知晓并理解风险揭示的全部内容，愿意承担参与定向可转债业务的风险和损失。</w:t>
      </w:r>
    </w:p>
    <w:p>
      <w:pPr>
        <w:tabs>
          <w:tab w:val="left" w:pos="2370"/>
        </w:tabs>
        <w:rPr>
          <w:rFonts w:ascii="Times New Roman" w:hAnsi="Times New Roman" w:eastAsia="仿宋"/>
          <w:sz w:val="32"/>
          <w:szCs w:val="32"/>
        </w:rPr>
      </w:pPr>
    </w:p>
    <w:p>
      <w:pPr>
        <w:spacing w:line="600" w:lineRule="atLeast"/>
        <w:outlineLvl w:val="1"/>
        <w:rPr>
          <w:rFonts w:ascii="Times New Roman" w:hAnsi="Times New Roman" w:eastAsia="黑体"/>
          <w:sz w:val="32"/>
          <w:szCs w:val="32"/>
        </w:rPr>
      </w:pPr>
      <w:r>
        <w:rPr>
          <w:rFonts w:ascii="Times New Roman" w:hAnsi="Times New Roman" w:eastAsia="黑体"/>
          <w:sz w:val="32"/>
          <w:szCs w:val="32"/>
        </w:rPr>
        <w:t>附件11</w:t>
      </w:r>
    </w:p>
    <w:p>
      <w:pPr>
        <w:spacing w:line="600" w:lineRule="atLeast"/>
        <w:outlineLvl w:val="1"/>
        <w:rPr>
          <w:rFonts w:ascii="Times New Roman" w:hAnsi="Times New Roman" w:eastAsia="黑体"/>
          <w:sz w:val="32"/>
          <w:szCs w:val="32"/>
        </w:rPr>
      </w:pPr>
    </w:p>
    <w:p>
      <w:pPr>
        <w:widowControl/>
        <w:jc w:val="center"/>
        <w:rPr>
          <w:rFonts w:hint="eastAsia" w:ascii="Times New Roman" w:hAnsi="Times New Roman" w:eastAsia="仿宋"/>
          <w:b/>
          <w:sz w:val="32"/>
          <w:szCs w:val="32"/>
        </w:rPr>
      </w:pPr>
      <w:r>
        <w:rPr>
          <w:rFonts w:hint="eastAsia" w:ascii="Times New Roman" w:hAnsi="Times New Roman" w:eastAsia="仿宋"/>
          <w:b/>
          <w:sz w:val="32"/>
          <w:szCs w:val="32"/>
        </w:rPr>
        <w:t>定向发行可转债业务流程图</w:t>
      </w:r>
    </w:p>
    <w:p>
      <w:pPr>
        <w:widowControl/>
        <w:jc w:val="center"/>
        <w:rPr>
          <w:rFonts w:ascii="Times New Roman" w:hAnsi="Times New Roman" w:eastAsia="仿宋"/>
          <w:b/>
          <w:sz w:val="32"/>
          <w:szCs w:val="32"/>
        </w:rPr>
      </w:pPr>
    </w:p>
    <w:p>
      <w:pPr>
        <w:spacing w:line="600" w:lineRule="atLeast"/>
        <w:outlineLvl w:val="1"/>
      </w:pPr>
      <w:r>
        <w:rPr>
          <w:rFonts w:ascii="Times New Roman" w:hAnsi="Times New Roman" w:eastAsia="仿宋"/>
          <w:b/>
          <w:sz w:val="32"/>
          <w:szCs w:val="32"/>
        </w:rPr>
        <w:drawing>
          <wp:inline distT="0" distB="0" distL="0" distR="0">
            <wp:extent cx="5543550" cy="6184265"/>
            <wp:effectExtent l="0" t="0" r="0" b="698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0" cstate="print">
                      <a:extLst>
                        <a:ext uri="{28A0092B-C50C-407E-A947-70E740481C1C}">
                          <a14:useLocalDpi xmlns:a14="http://schemas.microsoft.com/office/drawing/2010/main" val="false"/>
                        </a:ext>
                      </a:extLst>
                    </a:blip>
                    <a:stretch>
                      <a:fillRect/>
                    </a:stretch>
                  </pic:blipFill>
                  <pic:spPr>
                    <a:xfrm>
                      <a:off x="0" y="0"/>
                      <a:ext cx="5543550" cy="6184265"/>
                    </a:xfrm>
                    <a:prstGeom prst="rect">
                      <a:avLst/>
                    </a:prstGeom>
                  </pic:spPr>
                </pic:pic>
              </a:graphicData>
            </a:graphic>
          </wp:inline>
        </w:drawing>
      </w:r>
    </w:p>
    <w:p>
      <w:pPr>
        <w:widowControl/>
        <w:jc w:val="center"/>
        <w:rPr>
          <w:rFonts w:hint="eastAsia" w:ascii="Times New Roman" w:hAnsi="Times New Roman" w:eastAsia="仿宋"/>
          <w:b w:val="0"/>
          <w:bCs/>
          <w:sz w:val="32"/>
          <w:szCs w:val="32"/>
          <w:lang w:eastAsia="zh-CN"/>
        </w:rPr>
      </w:pPr>
    </w:p>
    <w:p>
      <w:pPr>
        <w:spacing w:line="600" w:lineRule="atLeast"/>
        <w:outlineLvl w:val="1"/>
      </w:pPr>
      <w:r>
        <w:drawing>
          <wp:inline distT="0" distB="0" distL="0" distR="0">
            <wp:extent cx="5543550" cy="6760210"/>
            <wp:effectExtent l="0" t="0" r="0" b="254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1" cstate="print">
                      <a:extLst>
                        <a:ext uri="{28A0092B-C50C-407E-A947-70E740481C1C}">
                          <a14:useLocalDpi xmlns:a14="http://schemas.microsoft.com/office/drawing/2010/main" val="false"/>
                        </a:ext>
                      </a:extLst>
                    </a:blip>
                    <a:stretch>
                      <a:fillRect/>
                    </a:stretch>
                  </pic:blipFill>
                  <pic:spPr>
                    <a:xfrm>
                      <a:off x="0" y="0"/>
                      <a:ext cx="5543550" cy="6760210"/>
                    </a:xfrm>
                    <a:prstGeom prst="rect">
                      <a:avLst/>
                    </a:prstGeom>
                  </pic:spPr>
                </pic:pic>
              </a:graphicData>
            </a:graphic>
          </wp:inline>
        </w:drawing>
      </w:r>
    </w:p>
    <w:p>
      <w:pPr>
        <w:spacing w:line="600" w:lineRule="atLeast"/>
        <w:outlineLvl w:val="1"/>
      </w:pPr>
      <w:r>
        <w:rPr>
          <w:sz w:val="21"/>
        </w:rPr>
        <mc:AlternateContent>
          <mc:Choice Requires="wps">
            <w:drawing>
              <wp:anchor distT="0" distB="0" distL="114300" distR="114300" simplePos="0" relativeHeight="251664384" behindDoc="0" locked="0" layoutInCell="1" allowOverlap="1">
                <wp:simplePos x="0" y="0"/>
                <wp:positionH relativeFrom="column">
                  <wp:posOffset>1273810</wp:posOffset>
                </wp:positionH>
                <wp:positionV relativeFrom="paragraph">
                  <wp:posOffset>6371590</wp:posOffset>
                </wp:positionV>
                <wp:extent cx="3565525" cy="75565"/>
                <wp:effectExtent l="6350" t="6350" r="9525" b="13335"/>
                <wp:wrapNone/>
                <wp:docPr id="9" name="矩形 9"/>
                <wp:cNvGraphicFramePr/>
                <a:graphic xmlns:a="http://schemas.openxmlformats.org/drawingml/2006/main">
                  <a:graphicData uri="http://schemas.microsoft.com/office/word/2010/wordprocessingShape">
                    <wps:wsp>
                      <wps:cNvSpPr/>
                      <wps:spPr>
                        <a:xfrm>
                          <a:off x="2282190" y="7482205"/>
                          <a:ext cx="3565525" cy="75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00.3pt;margin-top:501.7pt;height:5.95pt;width:280.75pt;z-index:251664384;v-text-anchor:middle;mso-width-relative:page;mso-height-relative:page;" fillcolor="#FFFFFF [3212]" filled="t" stroked="t" coordsize="21600,21600" o:gfxdata="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I9yr4/YAAAADQEAAA8AAAAAAAAAAQAgAAAAOAAAAGRy&#10;cy9kb3ducmV2LnhtbFBLAQIUABQAAAAIAIdO4kCAGoLmYQIAAMAEAAAOAAAAAAAAAAEAIAAAAD0B&#10;AABkcnMvZTJvRG9jLnhtbFBLBQYAAAAABgAGAFkBAAAQ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1254760</wp:posOffset>
                </wp:positionH>
                <wp:positionV relativeFrom="paragraph">
                  <wp:posOffset>6141720</wp:posOffset>
                </wp:positionV>
                <wp:extent cx="76200" cy="204470"/>
                <wp:effectExtent l="4445" t="4445" r="14605" b="19685"/>
                <wp:wrapNone/>
                <wp:docPr id="8" name="矩形 8"/>
                <wp:cNvGraphicFramePr/>
                <a:graphic xmlns:a="http://schemas.openxmlformats.org/drawingml/2006/main">
                  <a:graphicData uri="http://schemas.microsoft.com/office/word/2010/wordprocessingShape">
                    <wps:wsp>
                      <wps:cNvSpPr/>
                      <wps:spPr>
                        <a:xfrm>
                          <a:off x="2275840" y="7265035"/>
                          <a:ext cx="76200" cy="204470"/>
                        </a:xfrm>
                        <a:prstGeom prst="rect">
                          <a:avLst/>
                        </a:prstGeom>
                        <a:solidFill>
                          <a:schemeClr val="bg1"/>
                        </a:solidFill>
                        <a:ln w="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98.8pt;margin-top:483.6pt;height:16.1pt;width:6pt;z-index:251663360;v-text-anchor:middle;mso-width-relative:page;mso-height-relative:page;" fillcolor="#FFFFFF [3212]" filled="t" stroked="t" coordsize="21600,21600" o:gfxdata="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D+hhGa2QAAAAsBAAAPAAAAAAAAAAEAIAAAADgAAABkcnMv&#10;ZG93bnJldi54bWxQSwECFAAUAAAACACHTuJA3sJySF4CAAC7BAAADgAAAAAAAAABACAAAAA+AQAA&#10;ZHJzL2Uyb0RvYy54bWxQSwUGAAAAAAYABgBZAQAADgYAAAAA&#10;">
                <v:fill on="t" focussize="0,0"/>
                <v:stroke weight="0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4744085</wp:posOffset>
                </wp:positionH>
                <wp:positionV relativeFrom="paragraph">
                  <wp:posOffset>6153150</wp:posOffset>
                </wp:positionV>
                <wp:extent cx="75565" cy="190500"/>
                <wp:effectExtent l="6350" t="6350" r="13335" b="12700"/>
                <wp:wrapNone/>
                <wp:docPr id="10" name="矩形 10"/>
                <wp:cNvGraphicFramePr/>
                <a:graphic xmlns:a="http://schemas.openxmlformats.org/drawingml/2006/main">
                  <a:graphicData uri="http://schemas.microsoft.com/office/word/2010/wordprocessingShape">
                    <wps:wsp>
                      <wps:cNvSpPr/>
                      <wps:spPr>
                        <a:xfrm>
                          <a:off x="5752465" y="7257415"/>
                          <a:ext cx="7556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73.55pt;margin-top:484.5pt;height:15pt;width:5.95pt;z-index:251665408;v-text-anchor:middle;mso-width-relative:page;mso-height-relative:page;" fillcolor="#FFFFFF [3212]" filled="t" stroked="t" coordsize="21600,21600" o:gfxdata="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FgAAAGRycy9QSwECFAAUAAAACACHTuJAk0tKBtgAAAALAQAADwAAAAAAAAABACAAAAA4AAAA&#10;ZHJzL2Rvd25yZXYueG1sUEsBAhQAFAAAAAgAh07iQFxyR+djAgAAwQQAAA4AAAAAAAAAAQAgAAAA&#10;PQEAAGRycy9lMm9Eb2MueG1sUEsFBgAAAAAGAAYAWQEAABI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4750435</wp:posOffset>
                </wp:positionH>
                <wp:positionV relativeFrom="paragraph">
                  <wp:posOffset>5753735</wp:posOffset>
                </wp:positionV>
                <wp:extent cx="82550" cy="353695"/>
                <wp:effectExtent l="6350" t="6350" r="6350" b="20955"/>
                <wp:wrapNone/>
                <wp:docPr id="5" name="矩形 5"/>
                <wp:cNvGraphicFramePr/>
                <a:graphic xmlns:a="http://schemas.openxmlformats.org/drawingml/2006/main">
                  <a:graphicData uri="http://schemas.microsoft.com/office/word/2010/wordprocessingShape">
                    <wps:wsp>
                      <wps:cNvSpPr/>
                      <wps:spPr>
                        <a:xfrm>
                          <a:off x="5758815" y="6863080"/>
                          <a:ext cx="82550" cy="353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74.05pt;margin-top:453.05pt;height:27.85pt;width:6.5pt;z-index:251661312;v-text-anchor:middle;mso-width-relative:page;mso-height-relative:page;" fillcolor="#FFFFFF [3212]" filled="t" stroked="t" coordsize="21600,21600" o:gfxdata="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O9cV1DZAAAACwEAAA8AAAAAAAAAAQAgAAAAOAAA&#10;AGRycy9kb3ducmV2LnhtbFBLAQIUABQAAAAIAIdO4kDDR8opYwIAAL8EAAAOAAAAAAAAAAEAIAAA&#10;AD4BAABkcnMvZTJvRG9jLnhtbFBLBQYAAAAABgAGAFkBAAAT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1248410</wp:posOffset>
                </wp:positionH>
                <wp:positionV relativeFrom="paragraph">
                  <wp:posOffset>5767705</wp:posOffset>
                </wp:positionV>
                <wp:extent cx="76200" cy="346075"/>
                <wp:effectExtent l="6350" t="6350" r="12700" b="9525"/>
                <wp:wrapNone/>
                <wp:docPr id="7" name="矩形 7"/>
                <wp:cNvGraphicFramePr/>
                <a:graphic xmlns:a="http://schemas.openxmlformats.org/drawingml/2006/main">
                  <a:graphicData uri="http://schemas.microsoft.com/office/word/2010/wordprocessingShape">
                    <wps:wsp>
                      <wps:cNvSpPr/>
                      <wps:spPr>
                        <a:xfrm>
                          <a:off x="2206625" y="6884035"/>
                          <a:ext cx="76200" cy="346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98.3pt;margin-top:454.15pt;height:27.25pt;width:6pt;z-index:251662336;v-text-anchor:middle;mso-width-relative:page;mso-height-relative:page;" fillcolor="#FFFFFF [3212]" filled="t" stroked="t" coordsize="21600,21600" o:gfxdata="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JpSzOHYAAAACwEAAA8AAAAAAAAAAQAgAAAAOAAA&#10;AGRycy9kb3ducmV2LnhtbFBLAQIUABQAAAAIAIdO4kDr9hHzZAIAAL8EAAAOAAAAAAAAAAEAIAAA&#10;AD0BAABkcnMvZTJvRG9jLnhtbFBLBQYAAAAABgAGAFkBAAAT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1109980</wp:posOffset>
                </wp:positionH>
                <wp:positionV relativeFrom="paragraph">
                  <wp:posOffset>5733415</wp:posOffset>
                </wp:positionV>
                <wp:extent cx="3671570" cy="26035"/>
                <wp:effectExtent l="0" t="4445" r="5080" b="7620"/>
                <wp:wrapNone/>
                <wp:docPr id="4" name="直接连接符 4"/>
                <wp:cNvGraphicFramePr/>
                <a:graphic xmlns:a="http://schemas.openxmlformats.org/drawingml/2006/main">
                  <a:graphicData uri="http://schemas.microsoft.com/office/word/2010/wordprocessingShape">
                    <wps:wsp>
                      <wps:cNvCnPr/>
                      <wps:spPr>
                        <a:xfrm flipV="true">
                          <a:off x="2118360" y="6849745"/>
                          <a:ext cx="3671570" cy="26035"/>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87.4pt;margin-top:451.45pt;height:2.05pt;width:289.1pt;z-index:251660288;mso-width-relative:page;mso-height-relative:page;" filled="f" stroked="t" coordsize="21600,21600" o:gfxdata="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Fqmnu9oAAAALAQAADwAA&#10;AAAAAAABACAAAAA4AAAAZHJzL2Rvd25yZXYueG1sUEsBAhQAFAAAAAgAh07iQB0zx1j+AQAAuQMA&#10;AA4AAAAAAAAAAQAgAAAAPwEAAGRycy9lMm9Eb2MueG1sUEsFBgAAAAAGAAYAWQEAAK8FAAAAAA==&#10;">
                <v:fill on="f" focussize="0,0"/>
                <v:stroke weight="0.5pt" color="#595959 [2109]" miterlimit="8" joinstyle="miter"/>
                <v:imagedata o:title=""/>
                <o:lock v:ext="edit" aspectratio="f"/>
              </v:line>
            </w:pict>
          </mc:Fallback>
        </mc:AlternateContent>
      </w:r>
      <w:r>
        <w:drawing>
          <wp:inline distT="0" distB="0" distL="0" distR="0">
            <wp:extent cx="5543550" cy="6445885"/>
            <wp:effectExtent l="0" t="0" r="0" b="12065"/>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12" cstate="print">
                      <a:extLst>
                        <a:ext uri="{28A0092B-C50C-407E-A947-70E740481C1C}">
                          <a14:useLocalDpi xmlns:a14="http://schemas.microsoft.com/office/drawing/2010/main" val="false"/>
                        </a:ext>
                      </a:extLst>
                    </a:blip>
                    <a:stretch>
                      <a:fillRect/>
                    </a:stretch>
                  </pic:blipFill>
                  <pic:spPr>
                    <a:xfrm>
                      <a:off x="0" y="0"/>
                      <a:ext cx="5543550" cy="6445885"/>
                    </a:xfrm>
                    <a:prstGeom prst="rect">
                      <a:avLst/>
                    </a:prstGeom>
                  </pic:spPr>
                </pic:pic>
              </a:graphicData>
            </a:graphic>
          </wp:inline>
        </w:drawing>
      </w:r>
      <w:bookmarkStart w:id="0" w:name="_GoBack"/>
      <w:bookmarkEnd w:id="0"/>
    </w:p>
    <w:p>
      <w:pPr>
        <w:spacing w:line="600" w:lineRule="atLeast"/>
        <w:outlineLvl w:val="1"/>
        <w:rPr>
          <w:rFonts w:ascii="Times New Roman" w:hAnsi="Times New Roman" w:eastAsia="仿宋"/>
          <w:b/>
          <w:sz w:val="32"/>
          <w:szCs w:val="32"/>
        </w:rPr>
      </w:pPr>
      <w:r>
        <w:rPr>
          <w:sz w:val="21"/>
        </w:rPr>
        <mc:AlternateContent>
          <mc:Choice Requires="wps">
            <w:drawing>
              <wp:anchor distT="0" distB="0" distL="114300" distR="114300" simplePos="0" relativeHeight="251668480" behindDoc="0" locked="0" layoutInCell="1" allowOverlap="1">
                <wp:simplePos x="0" y="0"/>
                <wp:positionH relativeFrom="column">
                  <wp:posOffset>1872615</wp:posOffset>
                </wp:positionH>
                <wp:positionV relativeFrom="paragraph">
                  <wp:posOffset>4831080</wp:posOffset>
                </wp:positionV>
                <wp:extent cx="75565" cy="170180"/>
                <wp:effectExtent l="6350" t="6350" r="13335" b="13970"/>
                <wp:wrapNone/>
                <wp:docPr id="13" name="矩形 13"/>
                <wp:cNvGraphicFramePr/>
                <a:graphic xmlns:a="http://schemas.openxmlformats.org/drawingml/2006/main">
                  <a:graphicData uri="http://schemas.microsoft.com/office/word/2010/wordprocessingShape">
                    <wps:wsp>
                      <wps:cNvSpPr/>
                      <wps:spPr>
                        <a:xfrm>
                          <a:off x="2880995" y="5953125"/>
                          <a:ext cx="75565" cy="170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47.45pt;margin-top:380.4pt;height:13.4pt;width:5.95pt;z-index:251668480;v-text-anchor:middle;mso-width-relative:page;mso-height-relative:page;" fillcolor="#FFFFFF [3212]" filled="t" stroked="t" coordsize="21600,21600" o:gfxdata="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KM9LGnaAAAACwEAAA8AAAAAAAAAAQAgAAAA&#10;OAAAAGRycy9kb3ducmV2LnhtbFBLAQIUABQAAAAIAIdO4kCfocnrZQIAAMEEAAAOAAAAAAAAAAEA&#10;IAAAAD8BAABkcnMvZTJvRG9jLnhtbFBLBQYAAAAABgAGAFkBAAAW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3093720</wp:posOffset>
                </wp:positionH>
                <wp:positionV relativeFrom="paragraph">
                  <wp:posOffset>4573270</wp:posOffset>
                </wp:positionV>
                <wp:extent cx="75565" cy="75565"/>
                <wp:effectExtent l="6350" t="6350" r="13335" b="13335"/>
                <wp:wrapNone/>
                <wp:docPr id="26" name="矩形 26"/>
                <wp:cNvGraphicFramePr/>
                <a:graphic xmlns:a="http://schemas.openxmlformats.org/drawingml/2006/main">
                  <a:graphicData uri="http://schemas.microsoft.com/office/word/2010/wordprocessingShape">
                    <wps:wsp>
                      <wps:cNvSpPr/>
                      <wps:spPr>
                        <a:xfrm>
                          <a:off x="4097020" y="5679440"/>
                          <a:ext cx="75565" cy="75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43.6pt;margin-top:360.1pt;height:5.95pt;width:5.95pt;z-index:251678720;v-text-anchor:middle;mso-width-relative:page;mso-height-relative:page;" fillcolor="#FFFFFF [3212]" filled="t" stroked="t" coordsize="21600,21600" o:gfxdata="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Gad6xbZAAAACwEAAA8AAAAAAAAAAQAgAAAAOAAAAGRy&#10;cy9kb3ducmV2LnhtbFBLAQIUABQAAAAIAIdO4kAtG1kjYAIAAMAEAAAOAAAAAAAAAAEAIAAAAD4B&#10;AABkcnMvZTJvRG9jLnhtbFBLBQYAAAAABgAGAFkBAAAQ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3094990</wp:posOffset>
                </wp:positionH>
                <wp:positionV relativeFrom="paragraph">
                  <wp:posOffset>4475480</wp:posOffset>
                </wp:positionV>
                <wp:extent cx="75565" cy="75565"/>
                <wp:effectExtent l="6350" t="6350" r="13335" b="13335"/>
                <wp:wrapNone/>
                <wp:docPr id="25" name="矩形 25"/>
                <wp:cNvGraphicFramePr/>
                <a:graphic xmlns:a="http://schemas.openxmlformats.org/drawingml/2006/main">
                  <a:graphicData uri="http://schemas.microsoft.com/office/word/2010/wordprocessingShape">
                    <wps:wsp>
                      <wps:cNvSpPr/>
                      <wps:spPr>
                        <a:xfrm>
                          <a:off x="4098290" y="5617210"/>
                          <a:ext cx="75565" cy="75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43.7pt;margin-top:352.4pt;height:5.95pt;width:5.95pt;z-index:251677696;v-text-anchor:middle;mso-width-relative:page;mso-height-relative:page;" fillcolor="#FFFFFF [3212]" filled="t" stroked="t" coordsize="21600,21600" o:gfxdata="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FgAAAGRycy9QSwECFAAUAAAACACHTuJAWLYkOdoAAAALAQAADwAAAAAAAAABACAAAAA4AAAA&#10;ZHJzL2Rvd25yZXYueG1sUEsBAhQAFAAAAAgAh07iQPc//QlhAgAAwAQAAA4AAAAAAAAAAQAgAAAA&#10;PwEAAGRycy9lMm9Eb2MueG1sUEsFBgAAAAAGAAYAWQEAABI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3169285</wp:posOffset>
                </wp:positionH>
                <wp:positionV relativeFrom="paragraph">
                  <wp:posOffset>4559300</wp:posOffset>
                </wp:positionV>
                <wp:extent cx="222250" cy="0"/>
                <wp:effectExtent l="0" t="25400" r="6350" b="31750"/>
                <wp:wrapNone/>
                <wp:docPr id="24" name="直接连接符 24"/>
                <wp:cNvGraphicFramePr/>
                <a:graphic xmlns:a="http://schemas.openxmlformats.org/drawingml/2006/main">
                  <a:graphicData uri="http://schemas.microsoft.com/office/word/2010/wordprocessingShape">
                    <wps:wsp>
                      <wps:cNvCnPr/>
                      <wps:spPr>
                        <a:xfrm>
                          <a:off x="4177665" y="5685790"/>
                          <a:ext cx="222250" cy="0"/>
                        </a:xfrm>
                        <a:prstGeom prst="line">
                          <a:avLst/>
                        </a:prstGeom>
                        <a:ln>
                          <a:solidFill>
                            <a:schemeClr val="tx1">
                              <a:lumMod val="75000"/>
                              <a:lumOff val="25000"/>
                            </a:schemeClr>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55pt;margin-top:359pt;height:0pt;width:17.5pt;z-index:251676672;mso-width-relative:page;mso-height-relative:page;" filled="f" stroked="t" coordsize="21600,21600" o:gfxdata="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X03IS0wAAAAsB&#10;AAAPAAAAAAAAAAEAIAAAADgAAABkcnMvZG93bnJldi54bWxQSwECFAAUAAAACACHTuJAfmNSkwoC&#10;AADVAwAADgAAAAAAAAABACAAAAA4AQAAZHJzL2Uyb0RvYy54bWxQSwUGAAAAAAYABgBZAQAAtAUA&#10;AAAA&#10;">
                <v:fill on="f" focussize="0,0"/>
                <v:stroke weight="0.5pt" color="#404040 [2429]" miterlimit="8" joinstyle="miter" endarrow="block" endarrowwidth="narrow" endarrowlength="short"/>
                <v:imagedata o:title=""/>
                <o:lock v:ext="edit" aspectratio="f"/>
              </v:lin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1872615</wp:posOffset>
                </wp:positionH>
                <wp:positionV relativeFrom="paragraph">
                  <wp:posOffset>5026025</wp:posOffset>
                </wp:positionV>
                <wp:extent cx="75565" cy="107950"/>
                <wp:effectExtent l="6350" t="6350" r="13335" b="19050"/>
                <wp:wrapNone/>
                <wp:docPr id="14" name="矩形 14"/>
                <wp:cNvGraphicFramePr/>
                <a:graphic xmlns:a="http://schemas.openxmlformats.org/drawingml/2006/main">
                  <a:graphicData uri="http://schemas.microsoft.com/office/word/2010/wordprocessingShape">
                    <wps:wsp>
                      <wps:cNvSpPr/>
                      <wps:spPr>
                        <a:xfrm>
                          <a:off x="2880995" y="6143625"/>
                          <a:ext cx="75565" cy="107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47.45pt;margin-top:395.75pt;height:8.5pt;width:5.95pt;z-index:251669504;v-text-anchor:middle;mso-width-relative:page;mso-height-relative:page;" fillcolor="#FFFFFF [3212]" filled="t" stroked="t" coordsize="21600,21600" o:gfxdata="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WAAAAZHJzL1BLAQIUABQAAAAIAIdO4kC0qBXb2gAAAAsBAAAPAAAAAAAAAAEAIAAAADgA&#10;AABkcnMvZG93bnJldi54bWxQSwECFAAUAAAACACHTuJA+RNK82MCAADBBAAADgAAAAAAAAABACAA&#10;AAA/AQAAZHJzL2Uyb0RvYy54bWxQSwUGAAAAAAYABgBZAQAAF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1873250</wp:posOffset>
                </wp:positionH>
                <wp:positionV relativeFrom="paragraph">
                  <wp:posOffset>6864985</wp:posOffset>
                </wp:positionV>
                <wp:extent cx="75565" cy="158115"/>
                <wp:effectExtent l="6350" t="6350" r="13335" b="6985"/>
                <wp:wrapNone/>
                <wp:docPr id="21" name="矩形 21"/>
                <wp:cNvGraphicFramePr/>
                <a:graphic xmlns:a="http://schemas.openxmlformats.org/drawingml/2006/main">
                  <a:graphicData uri="http://schemas.microsoft.com/office/word/2010/wordprocessingShape">
                    <wps:wsp>
                      <wps:cNvSpPr/>
                      <wps:spPr>
                        <a:xfrm>
                          <a:off x="2881630" y="7986395"/>
                          <a:ext cx="75565" cy="1581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47.5pt;margin-top:540.55pt;height:12.45pt;width:5.95pt;z-index:251674624;v-text-anchor:middle;mso-width-relative:page;mso-height-relative:page;" fillcolor="#FFFFFF [3212]" filled="t" stroked="t" coordsize="21600,21600" o:gfxdata="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U9nuHtoAAAANAQAADwAAAAAAAAABACAAAAA4&#10;AAAAZHJzL2Rvd25yZXYueG1sUEsBAhQAFAAAAAgAh07iQAN6AwhkAgAAwQQAAA4AAAAAAAAAAQAg&#10;AAAAPwEAAGRycy9lMm9Eb2MueG1sUEsFBgAAAAAGAAYAWQEAABU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1867535</wp:posOffset>
                </wp:positionH>
                <wp:positionV relativeFrom="paragraph">
                  <wp:posOffset>5563870</wp:posOffset>
                </wp:positionV>
                <wp:extent cx="76200" cy="461010"/>
                <wp:effectExtent l="6350" t="6350" r="12700" b="8890"/>
                <wp:wrapNone/>
                <wp:docPr id="15" name="矩形 15"/>
                <wp:cNvGraphicFramePr/>
                <a:graphic xmlns:a="http://schemas.openxmlformats.org/drawingml/2006/main">
                  <a:graphicData uri="http://schemas.microsoft.com/office/word/2010/wordprocessingShape">
                    <wps:wsp>
                      <wps:cNvSpPr/>
                      <wps:spPr>
                        <a:xfrm>
                          <a:off x="2880995" y="6681470"/>
                          <a:ext cx="76200" cy="4610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47.05pt;margin-top:438.1pt;height:36.3pt;width:6pt;z-index:251670528;v-text-anchor:middle;mso-width-relative:page;mso-height-relative:page;" fillcolor="#FFFFFF [3212]" filled="t" stroked="t" coordsize="21600,21600" o:gfxdata="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FgAAAGRycy9QSwECFAAUAAAACACHTuJAeBPjatoAAAALAQAADwAAAAAAAAABACAAAAA4AAAA&#10;ZHJzL2Rvd25yZXYueG1sUEsBAhQAFAAAAAgAh07iQIzAIR1hAgAAwQQAAA4AAAAAAAAAAQAgAAAA&#10;PwEAAGRycy9lMm9Eb2MueG1sUEsFBgAAAAAGAAYAWQEAABI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1872615</wp:posOffset>
                </wp:positionH>
                <wp:positionV relativeFrom="paragraph">
                  <wp:posOffset>6323330</wp:posOffset>
                </wp:positionV>
                <wp:extent cx="75565" cy="204470"/>
                <wp:effectExtent l="6350" t="6350" r="13335" b="17780"/>
                <wp:wrapNone/>
                <wp:docPr id="17" name="矩形 17"/>
                <wp:cNvGraphicFramePr/>
                <a:graphic xmlns:a="http://schemas.openxmlformats.org/drawingml/2006/main">
                  <a:graphicData uri="http://schemas.microsoft.com/office/word/2010/wordprocessingShape">
                    <wps:wsp>
                      <wps:cNvSpPr/>
                      <wps:spPr>
                        <a:xfrm>
                          <a:off x="2880995" y="7434580"/>
                          <a:ext cx="75565" cy="2044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47.45pt;margin-top:497.9pt;height:16.1pt;width:5.95pt;z-index:251672576;v-text-anchor:middle;mso-width-relative:page;mso-height-relative:page;" fillcolor="#FFFFFF [3212]" filled="t" stroked="t" coordsize="21600,21600" o:gfxdata="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WAAAAZHJzL1BLAQIUABQAAAAIAIdO4kA4ELOI2QAAAAwBAAAPAAAAAAAAAAEAIAAAADgA&#10;AABkcnMvZG93bnJldi54bWxQSwECFAAUAAAACACHTuJAhgrwTGQCAADBBAAADgAAAAAAAAABACAA&#10;AAA+AQAAZHJzL2Uyb0RvYy54bWxQSwUGAAAAAAYABgBZAQAAF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1866265</wp:posOffset>
                </wp:positionH>
                <wp:positionV relativeFrom="paragraph">
                  <wp:posOffset>6052820</wp:posOffset>
                </wp:positionV>
                <wp:extent cx="75565" cy="226695"/>
                <wp:effectExtent l="6350" t="6350" r="13335" b="14605"/>
                <wp:wrapNone/>
                <wp:docPr id="16" name="矩形 16"/>
                <wp:cNvGraphicFramePr/>
                <a:graphic xmlns:a="http://schemas.openxmlformats.org/drawingml/2006/main">
                  <a:graphicData uri="http://schemas.microsoft.com/office/word/2010/wordprocessingShape">
                    <wps:wsp>
                      <wps:cNvSpPr/>
                      <wps:spPr>
                        <a:xfrm>
                          <a:off x="2887980" y="7164070"/>
                          <a:ext cx="75565" cy="226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46.95pt;margin-top:476.6pt;height:17.85pt;width:5.95pt;z-index:251671552;v-text-anchor:middle;mso-width-relative:page;mso-height-relative:page;" fillcolor="#FFFFFF [3212]" filled="t" stroked="t" coordsize="21600,21600" o:gfxdata="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WAAAAZHJzL1BLAQIUABQAAAAIAIdO4kCog8ZK2QAAAAsBAAAPAAAAAAAAAAEAIAAAADgA&#10;AABkcnMvZG93bnJldi54bWxQSwECFAAUAAAACACHTuJAzF/MzWQCAADBBAAADgAAAAAAAAABACAA&#10;AAA+AQAAZHJzL2Uyb0RvYy54bWxQSwUGAAAAAAYABgBZAQAAF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1866900</wp:posOffset>
                </wp:positionH>
                <wp:positionV relativeFrom="paragraph">
                  <wp:posOffset>7390765</wp:posOffset>
                </wp:positionV>
                <wp:extent cx="75565" cy="60960"/>
                <wp:effectExtent l="6350" t="6350" r="13335" b="8890"/>
                <wp:wrapNone/>
                <wp:docPr id="22" name="矩形 22"/>
                <wp:cNvGraphicFramePr/>
                <a:graphic xmlns:a="http://schemas.openxmlformats.org/drawingml/2006/main">
                  <a:graphicData uri="http://schemas.microsoft.com/office/word/2010/wordprocessingShape">
                    <wps:wsp>
                      <wps:cNvSpPr/>
                      <wps:spPr>
                        <a:xfrm>
                          <a:off x="2894330" y="8513445"/>
                          <a:ext cx="75565" cy="60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47pt;margin-top:581.95pt;height:4.8pt;width:5.95pt;z-index:251675648;v-text-anchor:middle;mso-width-relative:page;mso-height-relative:page;" fillcolor="#FFFFFF [3212]" filled="t" stroked="t" coordsize="21600,21600" o:gfxdata="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C+VnkTbAAAADQEAAA8AAAAAAAAAAQAgAAAA&#10;OAAAAGRycy9kb3ducmV2LnhtbFBLAQIUABQAAAAIAIdO4kC85LbbZAIAAMAEAAAOAAAAAAAAAAEA&#10;IAAAAEABAABkcnMvZTJvRG9jLnhtbFBLBQYAAAAABgAGAFkBAAAW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1873250</wp:posOffset>
                </wp:positionH>
                <wp:positionV relativeFrom="paragraph">
                  <wp:posOffset>6565265</wp:posOffset>
                </wp:positionV>
                <wp:extent cx="75565" cy="266700"/>
                <wp:effectExtent l="6350" t="6350" r="13335" b="12700"/>
                <wp:wrapNone/>
                <wp:docPr id="18" name="矩形 18"/>
                <wp:cNvGraphicFramePr/>
                <a:graphic xmlns:a="http://schemas.openxmlformats.org/drawingml/2006/main">
                  <a:graphicData uri="http://schemas.microsoft.com/office/word/2010/wordprocessingShape">
                    <wps:wsp>
                      <wps:cNvSpPr/>
                      <wps:spPr>
                        <a:xfrm>
                          <a:off x="2881630" y="7681595"/>
                          <a:ext cx="7556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47.5pt;margin-top:516.95pt;height:21pt;width:5.95pt;z-index:251673600;v-text-anchor:middle;mso-width-relative:page;mso-height-relative:page;" fillcolor="#FFFFFF [3212]" filled="t" stroked="t" coordsize="21600,21600" o:gfxdata="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bzd3a9oAAAANAQAADwAAAAAAAAABACAAAAA4&#10;AAAAZHJzL2Rvd25yZXYueG1sUEsBAhQAFAAAAAgAh07iQBlh9RtkAgAAwQQAAA4AAAAAAAAAAQAg&#10;AAAAPwEAAGRycy9lMm9Eb2MueG1sUEsFBgAAAAAGAAYAWQEAABU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1872615</wp:posOffset>
                </wp:positionH>
                <wp:positionV relativeFrom="paragraph">
                  <wp:posOffset>4577715</wp:posOffset>
                </wp:positionV>
                <wp:extent cx="75565" cy="115570"/>
                <wp:effectExtent l="6350" t="6350" r="13335" b="11430"/>
                <wp:wrapNone/>
                <wp:docPr id="12" name="矩形 12"/>
                <wp:cNvGraphicFramePr/>
                <a:graphic xmlns:a="http://schemas.openxmlformats.org/drawingml/2006/main">
                  <a:graphicData uri="http://schemas.microsoft.com/office/word/2010/wordprocessingShape">
                    <wps:wsp>
                      <wps:cNvSpPr/>
                      <wps:spPr>
                        <a:xfrm>
                          <a:off x="2880995" y="5681345"/>
                          <a:ext cx="75565" cy="1155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47.45pt;margin-top:360.45pt;height:9.1pt;width:5.95pt;z-index:251667456;v-text-anchor:middle;mso-width-relative:page;mso-height-relative:page;" fillcolor="#FFFFFF [3212]" filled="t" stroked="t" coordsize="21600,21600" o:gfxdata="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4EmjBdkAAAALAQAADwAAAAAAAAABACAAAAA4&#10;AAAAZHJzL2Rvd25yZXYueG1sUEsBAhQAFAAAAAgAh07iQAvHaCBlAgAAwQQAAA4AAAAAAAAAAQAg&#10;AAAAPgEAAGRycy9lMm9Eb2MueG1sUEsFBgAAAAAGAAYAWQEAABU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1907540</wp:posOffset>
                </wp:positionH>
                <wp:positionV relativeFrom="paragraph">
                  <wp:posOffset>4462780</wp:posOffset>
                </wp:positionV>
                <wp:extent cx="0" cy="122555"/>
                <wp:effectExtent l="4445" t="0" r="14605" b="10795"/>
                <wp:wrapNone/>
                <wp:docPr id="11" name="直接连接符 11"/>
                <wp:cNvGraphicFramePr/>
                <a:graphic xmlns:a="http://schemas.openxmlformats.org/drawingml/2006/main">
                  <a:graphicData uri="http://schemas.microsoft.com/office/word/2010/wordprocessingShape">
                    <wps:wsp>
                      <wps:cNvCnPr/>
                      <wps:spPr>
                        <a:xfrm>
                          <a:off x="2922270" y="5579110"/>
                          <a:ext cx="0" cy="122555"/>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0.2pt;margin-top:351.4pt;height:9.65pt;width:0pt;z-index:251666432;mso-width-relative:page;mso-height-relative:page;" filled="f" stroked="t" coordsize="21600,21600" o:gfxdata="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&#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KwMHBfZAAAACwEAAA8AAAAAAAAAAQAgAAAAOAAAAGRy&#10;cy9kb3ducmV2LnhtbFBLAQIUABQAAAAIAIdO4kA18nKn7gEAAKkDAAAOAAAAAAAAAAEAIAAAAD4B&#10;AABkcnMvZTJvRG9jLnhtbFBLBQYAAAAABgAGAFkBAACeBQAAAAA=&#10;">
                <v:fill on="f" focussize="0,0"/>
                <v:stroke weight="0.5pt" color="#595959 [2109]" miterlimit="8" joinstyle="miter"/>
                <v:imagedata o:title=""/>
                <o:lock v:ext="edit" aspectratio="f"/>
              </v:line>
            </w:pict>
          </mc:Fallback>
        </mc:AlternateContent>
      </w:r>
      <w:r>
        <w:drawing>
          <wp:inline distT="0" distB="0" distL="0" distR="0">
            <wp:extent cx="5543550" cy="7479665"/>
            <wp:effectExtent l="0" t="0" r="0" b="6985"/>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13" cstate="print">
                      <a:extLst>
                        <a:ext uri="{28A0092B-C50C-407E-A947-70E740481C1C}">
                          <a14:useLocalDpi xmlns:a14="http://schemas.microsoft.com/office/drawing/2010/main" val="false"/>
                        </a:ext>
                      </a:extLst>
                    </a:blip>
                    <a:stretch>
                      <a:fillRect/>
                    </a:stretch>
                  </pic:blipFill>
                  <pic:spPr>
                    <a:xfrm>
                      <a:off x="0" y="0"/>
                      <a:ext cx="5543550" cy="7479665"/>
                    </a:xfrm>
                    <a:prstGeom prst="rect">
                      <a:avLst/>
                    </a:prstGeom>
                  </pic:spPr>
                </pic:pic>
              </a:graphicData>
            </a:graphic>
          </wp:inline>
        </w:drawing>
      </w:r>
    </w:p>
    <w:p>
      <w:pPr>
        <w:spacing w:line="600" w:lineRule="atLeast"/>
        <w:outlineLvl w:val="1"/>
      </w:pPr>
    </w:p>
    <w:p>
      <w:pPr>
        <w:spacing w:line="600" w:lineRule="atLeast"/>
        <w:outlineLvl w:val="1"/>
        <w:rPr>
          <w:rFonts w:hint="eastAsia" w:eastAsia="宋体"/>
          <w:lang w:eastAsia="zh-CN"/>
        </w:rPr>
      </w:pPr>
    </w:p>
    <w:p>
      <w:pPr>
        <w:spacing w:line="600" w:lineRule="atLeast"/>
        <w:outlineLvl w:val="1"/>
        <w:rPr>
          <w:rFonts w:ascii="Times New Roman" w:hAnsi="Times New Roman" w:eastAsia="仿宋"/>
          <w:sz w:val="32"/>
          <w:szCs w:val="32"/>
        </w:rPr>
      </w:pPr>
      <w:r>
        <w:rPr>
          <w:rFonts w:ascii="仿宋" w:hAnsi="仿宋" w:eastAsia="仿宋"/>
          <w:sz w:val="32"/>
          <w:szCs w:val="32"/>
        </w:rPr>
        <w:pict>
          <v:shape id="_x0000_s1026" o:spid="_x0000_s1026" o:spt="75" type="#_x0000_t75" style="position:absolute;left:0pt;margin-left:-8.45pt;margin-top:18.15pt;height:587.05pt;width:453.65pt;mso-position-horizontal-relative:margin;mso-position-vertical-relative:margin;mso-wrap-distance-bottom:0pt;mso-wrap-distance-left:9pt;mso-wrap-distance-right:9pt;mso-wrap-distance-top:0pt;z-index:251659264;mso-width-relative:page;mso-height-relative:page;" o:ole="t" filled="f" o:preferrelative="t" stroked="f" coordsize="21600,21600">
            <v:path/>
            <v:fill on="f" focussize="0,0"/>
            <v:stroke on="f"/>
            <v:imagedata r:id="rId15" o:title=""/>
            <o:lock v:ext="edit" aspectratio="t"/>
            <w10:wrap type="square"/>
          </v:shape>
          <o:OLEObject Type="Embed" ProgID="Visio.Drawing.15" ShapeID="_x0000_s1026" DrawAspect="Content" ObjectID="_1468075725" r:id="rId14">
            <o:LockedField>false</o:LockedField>
          </o:OLEObject>
        </w:pict>
      </w:r>
    </w:p>
    <w:sectPr>
      <w:pgSz w:w="11906" w:h="16838"/>
      <w:pgMar w:top="1758" w:right="1588" w:bottom="1758" w:left="1588" w:header="851" w:footer="992"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黑体简体">
    <w:altName w:val="方正黑体_GBK"/>
    <w:panose1 w:val="00000000000000000000"/>
    <w:charset w:val="86"/>
    <w:family w:val="auto"/>
    <w:pitch w:val="default"/>
    <w:sig w:usb0="00000000" w:usb1="00000000" w:usb2="00000010" w:usb3="00000000" w:csb0="00040000" w:csb1="00000000"/>
  </w:font>
  <w:font w:name="方正大标宋简体">
    <w:panose1 w:val="02010601030101010101"/>
    <w:charset w:val="86"/>
    <w:family w:val="auto"/>
    <w:pitch w:val="default"/>
    <w:sig w:usb0="00000001" w:usb1="080E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仿宋_GB2312">
    <w:altName w:val="仿宋"/>
    <w:panose1 w:val="00000000000000000000"/>
    <w:charset w:val="86"/>
    <w:family w:val="roman"/>
    <w:pitch w:val="default"/>
    <w:sig w:usb0="00000000" w:usb1="00000000" w:usb2="00000000" w:usb3="00000000" w:csb0="00000000" w:csb1="00000000"/>
  </w:font>
  <w:font w:name="方正仿宋简体">
    <w:altName w:val="方正仿宋_GBK"/>
    <w:panose1 w:val="02010601030101010101"/>
    <w:charset w:val="86"/>
    <w:family w:val="auto"/>
    <w:pitch w:val="default"/>
    <w:sig w:usb0="00000000" w:usb1="00000000" w:usb2="00000010" w:usb3="00000000" w:csb0="00040000" w:csb1="00000000"/>
  </w:font>
  <w:font w:name="DejaVu Sans">
    <w:panose1 w:val="020B0603030804020204"/>
    <w:charset w:val="00"/>
    <w:family w:val="auto"/>
    <w:pitch w:val="default"/>
    <w:sig w:usb0="E7006EFF" w:usb1="D200FDFF" w:usb2="0A246029" w:usb3="0400200C" w:csb0="600001FF" w:csb1="DFFF0000"/>
  </w:font>
  <w:font w:name="Noto Sans CJK JP Bold">
    <w:panose1 w:val="020B0800000000000000"/>
    <w:charset w:val="86"/>
    <w:family w:val="auto"/>
    <w:pitch w:val="default"/>
    <w:sig w:usb0="30000003" w:usb1="2BDF3C10" w:usb2="00000016" w:usb3="00000000" w:csb0="602E0107" w:csb1="00000000"/>
  </w:font>
  <w:font w:name="方正楷体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4343478"/>
    </w:sdtPr>
    <w:sdtEndPr>
      <w:rPr>
        <w:rFonts w:ascii="宋体" w:hAnsi="宋体"/>
        <w:sz w:val="28"/>
      </w:rPr>
    </w:sdtEndPr>
    <w:sdtContent>
      <w:p>
        <w:pPr>
          <w:pStyle w:val="6"/>
          <w:jc w:val="right"/>
          <w:rPr>
            <w:rFonts w:ascii="宋体" w:hAnsi="宋体"/>
            <w:sz w:val="28"/>
          </w:rPr>
        </w:pPr>
        <w:r>
          <w:rPr>
            <w:rFonts w:ascii="宋体" w:hAnsi="宋体"/>
            <w:sz w:val="28"/>
          </w:rPr>
          <w:fldChar w:fldCharType="begin"/>
        </w:r>
        <w:r>
          <w:rPr>
            <w:rFonts w:ascii="宋体" w:hAnsi="宋体"/>
            <w:sz w:val="28"/>
          </w:rPr>
          <w:instrText xml:space="preserve">PAGE   \* MERGEFORMAT</w:instrText>
        </w:r>
        <w:r>
          <w:rPr>
            <w:rFonts w:ascii="宋体" w:hAnsi="宋体"/>
            <w:sz w:val="28"/>
          </w:rPr>
          <w:fldChar w:fldCharType="separate"/>
        </w:r>
        <w:r>
          <w:rPr>
            <w:rFonts w:ascii="宋体" w:hAnsi="宋体"/>
            <w:sz w:val="28"/>
            <w:lang w:val="zh-CN"/>
          </w:rPr>
          <w:t>-</w:t>
        </w:r>
        <w:r>
          <w:rPr>
            <w:rFonts w:ascii="宋体" w:hAnsi="宋体"/>
            <w:sz w:val="28"/>
          </w:rPr>
          <w:t xml:space="preserve"> 17 -</w:t>
        </w:r>
        <w:r>
          <w:rPr>
            <w:rFonts w:ascii="宋体" w:hAnsi="宋体"/>
            <w:sz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97126844"/>
    </w:sdtPr>
    <w:sdtContent>
      <w:p>
        <w:pPr>
          <w:pStyle w:val="6"/>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56 -</w:t>
        </w:r>
        <w:r>
          <w:rPr>
            <w:rFonts w:asciiTheme="minorEastAsia" w:hAnsiTheme="minorEastAsia"/>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4573121"/>
    </w:sdtPr>
    <w:sdtEndPr>
      <w:rPr>
        <w:rFonts w:asciiTheme="minorEastAsia" w:hAnsiTheme="minorEastAsia" w:eastAsiaTheme="minorEastAsia"/>
        <w:sz w:val="28"/>
        <w:szCs w:val="28"/>
      </w:rPr>
    </w:sdtEndPr>
    <w:sdtContent>
      <w:p>
        <w:pPr>
          <w:pStyle w:val="6"/>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39 -</w:t>
        </w:r>
        <w:r>
          <w:rPr>
            <w:rFonts w:asciiTheme="minorEastAsia" w:hAnsiTheme="minorEastAsia" w:eastAsiaTheme="minorEastAsia"/>
            <w:sz w:val="28"/>
            <w:szCs w:val="28"/>
          </w:rPr>
          <w:fldChar w:fldCharType="end"/>
        </w:r>
      </w:p>
    </w:sdtContent>
  </w:sdt>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4681616"/>
    </w:sdtPr>
    <w:sdtEndPr>
      <w:rPr>
        <w:rFonts w:asciiTheme="minorEastAsia" w:hAnsiTheme="minorEastAsia" w:eastAsiaTheme="minorEastAsia"/>
        <w:sz w:val="28"/>
        <w:szCs w:val="28"/>
      </w:rPr>
    </w:sdtEndPr>
    <w:sdtContent>
      <w:p>
        <w:pPr>
          <w:pStyle w:val="6"/>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57 -</w:t>
        </w:r>
        <w:r>
          <w:rPr>
            <w:rFonts w:asciiTheme="minorEastAsia" w:hAnsiTheme="minorEastAsia" w:eastAsiaTheme="minorEastAsia"/>
            <w:sz w:val="28"/>
            <w:szCs w:val="28"/>
          </w:rPr>
          <w:fldChar w:fldCharType="end"/>
        </w:r>
      </w:p>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600C55"/>
    <w:multiLevelType w:val="multilevel"/>
    <w:tmpl w:val="1A600C55"/>
    <w:lvl w:ilvl="0" w:tentative="0">
      <w:start w:val="1"/>
      <w:numFmt w:val="japaneseCounting"/>
      <w:lvlText w:val="第%1条"/>
      <w:lvlJc w:val="left"/>
      <w:pPr>
        <w:ind w:left="1800" w:hanging="1200"/>
      </w:pPr>
      <w:rPr>
        <w:rFonts w:ascii="黑体" w:hAnsi="黑体" w:eastAsia="黑体"/>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
    <w:nsid w:val="23F8277F"/>
    <w:multiLevelType w:val="multilevel"/>
    <w:tmpl w:val="23F8277F"/>
    <w:lvl w:ilvl="0" w:tentative="0">
      <w:start w:val="1"/>
      <w:numFmt w:val="japaneseCounting"/>
      <w:lvlText w:val="（%1）"/>
      <w:lvlJc w:val="left"/>
      <w:pPr>
        <w:ind w:left="4340" w:hanging="1080"/>
      </w:pPr>
      <w:rPr>
        <w:lang w:val="en-US"/>
      </w:rPr>
    </w:lvl>
    <w:lvl w:ilvl="1" w:tentative="0">
      <w:start w:val="1"/>
      <w:numFmt w:val="lowerLetter"/>
      <w:lvlText w:val="%2)"/>
      <w:lvlJc w:val="left"/>
      <w:pPr>
        <w:ind w:left="1582" w:hanging="420"/>
      </w:pPr>
    </w:lvl>
    <w:lvl w:ilvl="2" w:tentative="0">
      <w:start w:val="1"/>
      <w:numFmt w:val="lowerRoman"/>
      <w:lvlText w:val="%3."/>
      <w:lvlJc w:val="right"/>
      <w:pPr>
        <w:ind w:left="2002" w:hanging="420"/>
      </w:pPr>
    </w:lvl>
    <w:lvl w:ilvl="3" w:tentative="0">
      <w:start w:val="1"/>
      <w:numFmt w:val="decimal"/>
      <w:lvlText w:val="%4."/>
      <w:lvlJc w:val="left"/>
      <w:pPr>
        <w:ind w:left="2422" w:hanging="420"/>
      </w:pPr>
    </w:lvl>
    <w:lvl w:ilvl="4" w:tentative="0">
      <w:start w:val="1"/>
      <w:numFmt w:val="lowerLetter"/>
      <w:lvlText w:val="%5)"/>
      <w:lvlJc w:val="left"/>
      <w:pPr>
        <w:ind w:left="2842" w:hanging="420"/>
      </w:pPr>
    </w:lvl>
    <w:lvl w:ilvl="5" w:tentative="0">
      <w:start w:val="1"/>
      <w:numFmt w:val="lowerRoman"/>
      <w:lvlText w:val="%6."/>
      <w:lvlJc w:val="right"/>
      <w:pPr>
        <w:ind w:left="3262" w:hanging="420"/>
      </w:pPr>
    </w:lvl>
    <w:lvl w:ilvl="6" w:tentative="0">
      <w:start w:val="1"/>
      <w:numFmt w:val="decimal"/>
      <w:lvlText w:val="%7."/>
      <w:lvlJc w:val="left"/>
      <w:pPr>
        <w:ind w:left="3682" w:hanging="420"/>
      </w:pPr>
    </w:lvl>
    <w:lvl w:ilvl="7" w:tentative="0">
      <w:start w:val="1"/>
      <w:numFmt w:val="lowerLetter"/>
      <w:lvlText w:val="%8)"/>
      <w:lvlJc w:val="left"/>
      <w:pPr>
        <w:ind w:left="4102" w:hanging="420"/>
      </w:pPr>
    </w:lvl>
    <w:lvl w:ilvl="8" w:tentative="0">
      <w:start w:val="1"/>
      <w:numFmt w:val="lowerRoman"/>
      <w:lvlText w:val="%9."/>
      <w:lvlJc w:val="right"/>
      <w:pPr>
        <w:ind w:left="4522"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true"/>
  <w:bordersDoNotSurroundFooter w:val="true"/>
  <w:documentProtection w:enforcement="0"/>
  <w:defaultTabStop w:val="420"/>
  <w:evenAndOddHeaders w:val="true"/>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510"/>
    <w:rsid w:val="000014C1"/>
    <w:rsid w:val="00001E9B"/>
    <w:rsid w:val="0000384C"/>
    <w:rsid w:val="00004700"/>
    <w:rsid w:val="00006959"/>
    <w:rsid w:val="00011FE7"/>
    <w:rsid w:val="00012C83"/>
    <w:rsid w:val="00012F73"/>
    <w:rsid w:val="000138C7"/>
    <w:rsid w:val="00013CB2"/>
    <w:rsid w:val="00014F8C"/>
    <w:rsid w:val="00015639"/>
    <w:rsid w:val="000156DF"/>
    <w:rsid w:val="000171EF"/>
    <w:rsid w:val="000204F2"/>
    <w:rsid w:val="00022EA1"/>
    <w:rsid w:val="000230CE"/>
    <w:rsid w:val="00024A24"/>
    <w:rsid w:val="000300D6"/>
    <w:rsid w:val="00030FD0"/>
    <w:rsid w:val="00034432"/>
    <w:rsid w:val="00041C9C"/>
    <w:rsid w:val="000517B4"/>
    <w:rsid w:val="000521E0"/>
    <w:rsid w:val="000640AE"/>
    <w:rsid w:val="000667F8"/>
    <w:rsid w:val="000734DF"/>
    <w:rsid w:val="0007356D"/>
    <w:rsid w:val="00076AB0"/>
    <w:rsid w:val="0009120F"/>
    <w:rsid w:val="000933F2"/>
    <w:rsid w:val="000A0206"/>
    <w:rsid w:val="000A2F03"/>
    <w:rsid w:val="000B31DF"/>
    <w:rsid w:val="000B34AB"/>
    <w:rsid w:val="000B6DA2"/>
    <w:rsid w:val="000B73AB"/>
    <w:rsid w:val="000C1473"/>
    <w:rsid w:val="000C18A9"/>
    <w:rsid w:val="000C1F05"/>
    <w:rsid w:val="000C48D3"/>
    <w:rsid w:val="000C6BBD"/>
    <w:rsid w:val="000C7C2A"/>
    <w:rsid w:val="000D04FC"/>
    <w:rsid w:val="000D6312"/>
    <w:rsid w:val="000D70D4"/>
    <w:rsid w:val="000E678A"/>
    <w:rsid w:val="000F220E"/>
    <w:rsid w:val="00100A13"/>
    <w:rsid w:val="0010374B"/>
    <w:rsid w:val="00106D91"/>
    <w:rsid w:val="0010774E"/>
    <w:rsid w:val="0011690F"/>
    <w:rsid w:val="00121B07"/>
    <w:rsid w:val="00122032"/>
    <w:rsid w:val="00122E41"/>
    <w:rsid w:val="00123C3C"/>
    <w:rsid w:val="001251C7"/>
    <w:rsid w:val="00125E66"/>
    <w:rsid w:val="00131A88"/>
    <w:rsid w:val="00135787"/>
    <w:rsid w:val="00135DBC"/>
    <w:rsid w:val="00147100"/>
    <w:rsid w:val="00156321"/>
    <w:rsid w:val="00161950"/>
    <w:rsid w:val="00161D0E"/>
    <w:rsid w:val="00164A3A"/>
    <w:rsid w:val="00165F6B"/>
    <w:rsid w:val="001664D6"/>
    <w:rsid w:val="00167473"/>
    <w:rsid w:val="00174666"/>
    <w:rsid w:val="00175D82"/>
    <w:rsid w:val="00177807"/>
    <w:rsid w:val="001909C4"/>
    <w:rsid w:val="00191CCA"/>
    <w:rsid w:val="0019256D"/>
    <w:rsid w:val="00193385"/>
    <w:rsid w:val="00193D43"/>
    <w:rsid w:val="0019543E"/>
    <w:rsid w:val="001A1063"/>
    <w:rsid w:val="001A352D"/>
    <w:rsid w:val="001A74BE"/>
    <w:rsid w:val="001B00A7"/>
    <w:rsid w:val="001B0411"/>
    <w:rsid w:val="001B1F8D"/>
    <w:rsid w:val="001B2F9F"/>
    <w:rsid w:val="001B690B"/>
    <w:rsid w:val="001B757A"/>
    <w:rsid w:val="001C0E9D"/>
    <w:rsid w:val="001C18BF"/>
    <w:rsid w:val="001C1BAF"/>
    <w:rsid w:val="001D16DD"/>
    <w:rsid w:val="001D44BC"/>
    <w:rsid w:val="001D51AC"/>
    <w:rsid w:val="001D5716"/>
    <w:rsid w:val="001D6CF8"/>
    <w:rsid w:val="001E0D49"/>
    <w:rsid w:val="001E0E0F"/>
    <w:rsid w:val="001E76EE"/>
    <w:rsid w:val="001E772B"/>
    <w:rsid w:val="001F1C6F"/>
    <w:rsid w:val="001F3E94"/>
    <w:rsid w:val="001F4A6C"/>
    <w:rsid w:val="001F5118"/>
    <w:rsid w:val="001F77FB"/>
    <w:rsid w:val="00204021"/>
    <w:rsid w:val="00204BD4"/>
    <w:rsid w:val="002061CE"/>
    <w:rsid w:val="00211A65"/>
    <w:rsid w:val="00214F86"/>
    <w:rsid w:val="00215CA3"/>
    <w:rsid w:val="00216FD7"/>
    <w:rsid w:val="002201A2"/>
    <w:rsid w:val="00221C7D"/>
    <w:rsid w:val="00221C81"/>
    <w:rsid w:val="00222336"/>
    <w:rsid w:val="0022322F"/>
    <w:rsid w:val="00227200"/>
    <w:rsid w:val="00233FC7"/>
    <w:rsid w:val="0023480E"/>
    <w:rsid w:val="0023687D"/>
    <w:rsid w:val="002434FA"/>
    <w:rsid w:val="00243C06"/>
    <w:rsid w:val="002443D1"/>
    <w:rsid w:val="00251F56"/>
    <w:rsid w:val="00253371"/>
    <w:rsid w:val="00254145"/>
    <w:rsid w:val="00256BF5"/>
    <w:rsid w:val="002572C1"/>
    <w:rsid w:val="002609F4"/>
    <w:rsid w:val="00260FEC"/>
    <w:rsid w:val="00262722"/>
    <w:rsid w:val="0026417E"/>
    <w:rsid w:val="002649A2"/>
    <w:rsid w:val="00265B9D"/>
    <w:rsid w:val="00265CBD"/>
    <w:rsid w:val="00267FCC"/>
    <w:rsid w:val="00272278"/>
    <w:rsid w:val="0027294E"/>
    <w:rsid w:val="00273059"/>
    <w:rsid w:val="00281D5E"/>
    <w:rsid w:val="00285517"/>
    <w:rsid w:val="00285CB6"/>
    <w:rsid w:val="00291088"/>
    <w:rsid w:val="002928AD"/>
    <w:rsid w:val="00292E37"/>
    <w:rsid w:val="002A0DFB"/>
    <w:rsid w:val="002A20B4"/>
    <w:rsid w:val="002A3828"/>
    <w:rsid w:val="002A53C9"/>
    <w:rsid w:val="002A60DC"/>
    <w:rsid w:val="002A795A"/>
    <w:rsid w:val="002B0E9F"/>
    <w:rsid w:val="002B11D3"/>
    <w:rsid w:val="002B1BAE"/>
    <w:rsid w:val="002B2994"/>
    <w:rsid w:val="002B46BF"/>
    <w:rsid w:val="002B70C7"/>
    <w:rsid w:val="002C1EE9"/>
    <w:rsid w:val="002D0A52"/>
    <w:rsid w:val="002D1CC6"/>
    <w:rsid w:val="002D33AE"/>
    <w:rsid w:val="002D7174"/>
    <w:rsid w:val="002E22A4"/>
    <w:rsid w:val="002E3410"/>
    <w:rsid w:val="002E499A"/>
    <w:rsid w:val="002F3ED3"/>
    <w:rsid w:val="002F4102"/>
    <w:rsid w:val="002F70EE"/>
    <w:rsid w:val="002F73BD"/>
    <w:rsid w:val="00300905"/>
    <w:rsid w:val="00301927"/>
    <w:rsid w:val="003045DA"/>
    <w:rsid w:val="003067D6"/>
    <w:rsid w:val="00306A49"/>
    <w:rsid w:val="003132A0"/>
    <w:rsid w:val="003155D8"/>
    <w:rsid w:val="00316EEF"/>
    <w:rsid w:val="00321614"/>
    <w:rsid w:val="00323213"/>
    <w:rsid w:val="00323360"/>
    <w:rsid w:val="00325115"/>
    <w:rsid w:val="00333AC0"/>
    <w:rsid w:val="003377DC"/>
    <w:rsid w:val="00345C7E"/>
    <w:rsid w:val="00352C56"/>
    <w:rsid w:val="00352D76"/>
    <w:rsid w:val="00352D9A"/>
    <w:rsid w:val="00353C12"/>
    <w:rsid w:val="003572DA"/>
    <w:rsid w:val="003632D1"/>
    <w:rsid w:val="00364AA0"/>
    <w:rsid w:val="00364F4C"/>
    <w:rsid w:val="0036593E"/>
    <w:rsid w:val="00366CFE"/>
    <w:rsid w:val="00375B41"/>
    <w:rsid w:val="00375C06"/>
    <w:rsid w:val="0037636F"/>
    <w:rsid w:val="003769B8"/>
    <w:rsid w:val="003771C0"/>
    <w:rsid w:val="00377494"/>
    <w:rsid w:val="0038008B"/>
    <w:rsid w:val="00383363"/>
    <w:rsid w:val="00383609"/>
    <w:rsid w:val="003838DB"/>
    <w:rsid w:val="003842C0"/>
    <w:rsid w:val="00385B89"/>
    <w:rsid w:val="00385D33"/>
    <w:rsid w:val="00387F58"/>
    <w:rsid w:val="003906C1"/>
    <w:rsid w:val="003919E1"/>
    <w:rsid w:val="0039462D"/>
    <w:rsid w:val="003A5800"/>
    <w:rsid w:val="003A69D6"/>
    <w:rsid w:val="003A6CA5"/>
    <w:rsid w:val="003A7051"/>
    <w:rsid w:val="003B0BA0"/>
    <w:rsid w:val="003B1DD0"/>
    <w:rsid w:val="003B7064"/>
    <w:rsid w:val="003B7DC6"/>
    <w:rsid w:val="003C0F68"/>
    <w:rsid w:val="003C3FF7"/>
    <w:rsid w:val="003C47A7"/>
    <w:rsid w:val="003C5CF2"/>
    <w:rsid w:val="003C6A44"/>
    <w:rsid w:val="003C6D91"/>
    <w:rsid w:val="003C6F06"/>
    <w:rsid w:val="003D03BD"/>
    <w:rsid w:val="003D737A"/>
    <w:rsid w:val="003E1616"/>
    <w:rsid w:val="003E290F"/>
    <w:rsid w:val="003E45AB"/>
    <w:rsid w:val="003E6010"/>
    <w:rsid w:val="003F2BE8"/>
    <w:rsid w:val="003F45FD"/>
    <w:rsid w:val="003F5EE5"/>
    <w:rsid w:val="003F6C28"/>
    <w:rsid w:val="003F6EEE"/>
    <w:rsid w:val="004009CB"/>
    <w:rsid w:val="00401E63"/>
    <w:rsid w:val="00404E68"/>
    <w:rsid w:val="00406966"/>
    <w:rsid w:val="00410BDC"/>
    <w:rsid w:val="00411F98"/>
    <w:rsid w:val="00414D0D"/>
    <w:rsid w:val="004153AA"/>
    <w:rsid w:val="00420395"/>
    <w:rsid w:val="004211BD"/>
    <w:rsid w:val="004212FA"/>
    <w:rsid w:val="00421F99"/>
    <w:rsid w:val="004238F6"/>
    <w:rsid w:val="0042468D"/>
    <w:rsid w:val="00432808"/>
    <w:rsid w:val="00436DAD"/>
    <w:rsid w:val="00441FE4"/>
    <w:rsid w:val="00443240"/>
    <w:rsid w:val="00444059"/>
    <w:rsid w:val="0045004F"/>
    <w:rsid w:val="004506D4"/>
    <w:rsid w:val="00450E59"/>
    <w:rsid w:val="004544BC"/>
    <w:rsid w:val="00455706"/>
    <w:rsid w:val="00463AD5"/>
    <w:rsid w:val="0046570C"/>
    <w:rsid w:val="00467006"/>
    <w:rsid w:val="00476543"/>
    <w:rsid w:val="00476E73"/>
    <w:rsid w:val="00476F66"/>
    <w:rsid w:val="00483410"/>
    <w:rsid w:val="00484538"/>
    <w:rsid w:val="004865D2"/>
    <w:rsid w:val="0048676F"/>
    <w:rsid w:val="0049196D"/>
    <w:rsid w:val="00492591"/>
    <w:rsid w:val="004A1BA1"/>
    <w:rsid w:val="004A25E5"/>
    <w:rsid w:val="004A31E0"/>
    <w:rsid w:val="004B0D4C"/>
    <w:rsid w:val="004B0E8B"/>
    <w:rsid w:val="004B2B1B"/>
    <w:rsid w:val="004B3019"/>
    <w:rsid w:val="004B358A"/>
    <w:rsid w:val="004B4A0A"/>
    <w:rsid w:val="004B5506"/>
    <w:rsid w:val="004C37C9"/>
    <w:rsid w:val="004C4CD4"/>
    <w:rsid w:val="004D0F07"/>
    <w:rsid w:val="004D1654"/>
    <w:rsid w:val="004D3148"/>
    <w:rsid w:val="004E61B3"/>
    <w:rsid w:val="004F195F"/>
    <w:rsid w:val="004F546C"/>
    <w:rsid w:val="004F5D1D"/>
    <w:rsid w:val="004F7A76"/>
    <w:rsid w:val="004F7EC1"/>
    <w:rsid w:val="005000DF"/>
    <w:rsid w:val="00501718"/>
    <w:rsid w:val="0050232C"/>
    <w:rsid w:val="005128DD"/>
    <w:rsid w:val="00512E31"/>
    <w:rsid w:val="00516435"/>
    <w:rsid w:val="00517961"/>
    <w:rsid w:val="005266AC"/>
    <w:rsid w:val="005320DE"/>
    <w:rsid w:val="005331AC"/>
    <w:rsid w:val="00533A18"/>
    <w:rsid w:val="00533B9A"/>
    <w:rsid w:val="005340CF"/>
    <w:rsid w:val="005409FC"/>
    <w:rsid w:val="005444F1"/>
    <w:rsid w:val="005465E9"/>
    <w:rsid w:val="005477F8"/>
    <w:rsid w:val="00553850"/>
    <w:rsid w:val="005557F1"/>
    <w:rsid w:val="00557180"/>
    <w:rsid w:val="00557818"/>
    <w:rsid w:val="00557F46"/>
    <w:rsid w:val="00562731"/>
    <w:rsid w:val="005639FC"/>
    <w:rsid w:val="0056419B"/>
    <w:rsid w:val="005653CD"/>
    <w:rsid w:val="00567BB0"/>
    <w:rsid w:val="0057401B"/>
    <w:rsid w:val="0057413C"/>
    <w:rsid w:val="00575A51"/>
    <w:rsid w:val="0057754A"/>
    <w:rsid w:val="00580579"/>
    <w:rsid w:val="00581B8F"/>
    <w:rsid w:val="00581F04"/>
    <w:rsid w:val="00582C13"/>
    <w:rsid w:val="005850AA"/>
    <w:rsid w:val="00587FCC"/>
    <w:rsid w:val="0059069D"/>
    <w:rsid w:val="0059110E"/>
    <w:rsid w:val="005A0182"/>
    <w:rsid w:val="005A054B"/>
    <w:rsid w:val="005A059E"/>
    <w:rsid w:val="005A4867"/>
    <w:rsid w:val="005A4EA5"/>
    <w:rsid w:val="005B3242"/>
    <w:rsid w:val="005B5E39"/>
    <w:rsid w:val="005B61F2"/>
    <w:rsid w:val="005B6890"/>
    <w:rsid w:val="005B778F"/>
    <w:rsid w:val="005C04EE"/>
    <w:rsid w:val="005C2640"/>
    <w:rsid w:val="005C2D2E"/>
    <w:rsid w:val="005C6CEA"/>
    <w:rsid w:val="005C6E0B"/>
    <w:rsid w:val="005C7661"/>
    <w:rsid w:val="005C77EC"/>
    <w:rsid w:val="005D019E"/>
    <w:rsid w:val="005D039F"/>
    <w:rsid w:val="005D24B4"/>
    <w:rsid w:val="005D4435"/>
    <w:rsid w:val="005D4490"/>
    <w:rsid w:val="005E00BA"/>
    <w:rsid w:val="005E0E11"/>
    <w:rsid w:val="005E151A"/>
    <w:rsid w:val="005E1870"/>
    <w:rsid w:val="005E38E8"/>
    <w:rsid w:val="005E6893"/>
    <w:rsid w:val="005E68BC"/>
    <w:rsid w:val="005F0CAB"/>
    <w:rsid w:val="005F3316"/>
    <w:rsid w:val="00602DAC"/>
    <w:rsid w:val="006045BD"/>
    <w:rsid w:val="006058F7"/>
    <w:rsid w:val="00612341"/>
    <w:rsid w:val="00616714"/>
    <w:rsid w:val="00621234"/>
    <w:rsid w:val="00623DFE"/>
    <w:rsid w:val="00624D44"/>
    <w:rsid w:val="006316FA"/>
    <w:rsid w:val="006319C8"/>
    <w:rsid w:val="006335E2"/>
    <w:rsid w:val="00635CF7"/>
    <w:rsid w:val="00636632"/>
    <w:rsid w:val="0064491D"/>
    <w:rsid w:val="00647837"/>
    <w:rsid w:val="00647CE7"/>
    <w:rsid w:val="00650985"/>
    <w:rsid w:val="00651DF0"/>
    <w:rsid w:val="00654C30"/>
    <w:rsid w:val="00656AFD"/>
    <w:rsid w:val="00657FAC"/>
    <w:rsid w:val="00661CD3"/>
    <w:rsid w:val="00662796"/>
    <w:rsid w:val="00662D84"/>
    <w:rsid w:val="00664AEF"/>
    <w:rsid w:val="00664B14"/>
    <w:rsid w:val="00665AAD"/>
    <w:rsid w:val="00665B17"/>
    <w:rsid w:val="0067191D"/>
    <w:rsid w:val="00671F20"/>
    <w:rsid w:val="0067546D"/>
    <w:rsid w:val="00683D42"/>
    <w:rsid w:val="0068493E"/>
    <w:rsid w:val="00685642"/>
    <w:rsid w:val="0068676A"/>
    <w:rsid w:val="00686DF3"/>
    <w:rsid w:val="00687A37"/>
    <w:rsid w:val="006A177B"/>
    <w:rsid w:val="006A411A"/>
    <w:rsid w:val="006A5F21"/>
    <w:rsid w:val="006B27FD"/>
    <w:rsid w:val="006B3E21"/>
    <w:rsid w:val="006B677B"/>
    <w:rsid w:val="006B7B0A"/>
    <w:rsid w:val="006C140F"/>
    <w:rsid w:val="006C1FFB"/>
    <w:rsid w:val="006C22A3"/>
    <w:rsid w:val="006C5211"/>
    <w:rsid w:val="006C6FD6"/>
    <w:rsid w:val="006C7842"/>
    <w:rsid w:val="006D3316"/>
    <w:rsid w:val="006D6D84"/>
    <w:rsid w:val="006D72CE"/>
    <w:rsid w:val="006D7321"/>
    <w:rsid w:val="006E17BC"/>
    <w:rsid w:val="006E64A4"/>
    <w:rsid w:val="006E716D"/>
    <w:rsid w:val="006F77C7"/>
    <w:rsid w:val="0071003C"/>
    <w:rsid w:val="00710587"/>
    <w:rsid w:val="007106FA"/>
    <w:rsid w:val="007108A9"/>
    <w:rsid w:val="00711AB1"/>
    <w:rsid w:val="00713586"/>
    <w:rsid w:val="00713E78"/>
    <w:rsid w:val="0071476A"/>
    <w:rsid w:val="00715437"/>
    <w:rsid w:val="007174C6"/>
    <w:rsid w:val="007243FA"/>
    <w:rsid w:val="00724C0E"/>
    <w:rsid w:val="00725B7A"/>
    <w:rsid w:val="00727038"/>
    <w:rsid w:val="00727FEA"/>
    <w:rsid w:val="0073180D"/>
    <w:rsid w:val="00732731"/>
    <w:rsid w:val="00737C1E"/>
    <w:rsid w:val="00742083"/>
    <w:rsid w:val="00742422"/>
    <w:rsid w:val="007425AB"/>
    <w:rsid w:val="00743791"/>
    <w:rsid w:val="00744B86"/>
    <w:rsid w:val="00746EDE"/>
    <w:rsid w:val="00747A61"/>
    <w:rsid w:val="00751444"/>
    <w:rsid w:val="0075265D"/>
    <w:rsid w:val="007526F6"/>
    <w:rsid w:val="00752CCD"/>
    <w:rsid w:val="00754A06"/>
    <w:rsid w:val="00766118"/>
    <w:rsid w:val="00766153"/>
    <w:rsid w:val="00771A98"/>
    <w:rsid w:val="007726F5"/>
    <w:rsid w:val="00774D20"/>
    <w:rsid w:val="00775CAD"/>
    <w:rsid w:val="00780291"/>
    <w:rsid w:val="007838C0"/>
    <w:rsid w:val="00786343"/>
    <w:rsid w:val="007935E7"/>
    <w:rsid w:val="007947BB"/>
    <w:rsid w:val="00797A05"/>
    <w:rsid w:val="007A1A70"/>
    <w:rsid w:val="007B2920"/>
    <w:rsid w:val="007B4790"/>
    <w:rsid w:val="007B58B9"/>
    <w:rsid w:val="007C0AF8"/>
    <w:rsid w:val="007C1EAA"/>
    <w:rsid w:val="007C3CC6"/>
    <w:rsid w:val="007C64E2"/>
    <w:rsid w:val="007C74CC"/>
    <w:rsid w:val="007D01FE"/>
    <w:rsid w:val="007D1BFF"/>
    <w:rsid w:val="007E1BFF"/>
    <w:rsid w:val="007E447F"/>
    <w:rsid w:val="007E5D06"/>
    <w:rsid w:val="007E6011"/>
    <w:rsid w:val="007F14C6"/>
    <w:rsid w:val="007F44CD"/>
    <w:rsid w:val="007F47F2"/>
    <w:rsid w:val="007F58A0"/>
    <w:rsid w:val="007F60FB"/>
    <w:rsid w:val="00801FB0"/>
    <w:rsid w:val="00804ADD"/>
    <w:rsid w:val="00804B22"/>
    <w:rsid w:val="008070F9"/>
    <w:rsid w:val="0081016E"/>
    <w:rsid w:val="008154DA"/>
    <w:rsid w:val="008156FD"/>
    <w:rsid w:val="0081725E"/>
    <w:rsid w:val="00817295"/>
    <w:rsid w:val="008238A2"/>
    <w:rsid w:val="00825F3E"/>
    <w:rsid w:val="00826844"/>
    <w:rsid w:val="00827D45"/>
    <w:rsid w:val="008310F1"/>
    <w:rsid w:val="008336C5"/>
    <w:rsid w:val="00834369"/>
    <w:rsid w:val="0083773F"/>
    <w:rsid w:val="008413F7"/>
    <w:rsid w:val="0085083F"/>
    <w:rsid w:val="0085339F"/>
    <w:rsid w:val="00853A3E"/>
    <w:rsid w:val="00855593"/>
    <w:rsid w:val="00855E0D"/>
    <w:rsid w:val="00857031"/>
    <w:rsid w:val="008602E0"/>
    <w:rsid w:val="0086052C"/>
    <w:rsid w:val="008607F8"/>
    <w:rsid w:val="008613E0"/>
    <w:rsid w:val="00863A23"/>
    <w:rsid w:val="0086632E"/>
    <w:rsid w:val="008674F7"/>
    <w:rsid w:val="00870C2A"/>
    <w:rsid w:val="0088203A"/>
    <w:rsid w:val="00884172"/>
    <w:rsid w:val="0088457D"/>
    <w:rsid w:val="00884B78"/>
    <w:rsid w:val="00885D51"/>
    <w:rsid w:val="00886BD1"/>
    <w:rsid w:val="00892761"/>
    <w:rsid w:val="00892A79"/>
    <w:rsid w:val="00897581"/>
    <w:rsid w:val="008978E9"/>
    <w:rsid w:val="008A1EF1"/>
    <w:rsid w:val="008A2ABF"/>
    <w:rsid w:val="008A31F1"/>
    <w:rsid w:val="008A3C4B"/>
    <w:rsid w:val="008A48F3"/>
    <w:rsid w:val="008A4BFF"/>
    <w:rsid w:val="008A6236"/>
    <w:rsid w:val="008A6B12"/>
    <w:rsid w:val="008A7E3A"/>
    <w:rsid w:val="008B564A"/>
    <w:rsid w:val="008B73FF"/>
    <w:rsid w:val="008B785C"/>
    <w:rsid w:val="008C26D7"/>
    <w:rsid w:val="008C272A"/>
    <w:rsid w:val="008C3DA3"/>
    <w:rsid w:val="008C6554"/>
    <w:rsid w:val="008C6894"/>
    <w:rsid w:val="008D03A7"/>
    <w:rsid w:val="008D1F22"/>
    <w:rsid w:val="008D48C5"/>
    <w:rsid w:val="008E2985"/>
    <w:rsid w:val="008E2D65"/>
    <w:rsid w:val="008E6225"/>
    <w:rsid w:val="008E635E"/>
    <w:rsid w:val="008E74BB"/>
    <w:rsid w:val="008F0052"/>
    <w:rsid w:val="008F067A"/>
    <w:rsid w:val="008F23D1"/>
    <w:rsid w:val="008F680E"/>
    <w:rsid w:val="00900593"/>
    <w:rsid w:val="00901B44"/>
    <w:rsid w:val="0090335F"/>
    <w:rsid w:val="009142FF"/>
    <w:rsid w:val="00916FED"/>
    <w:rsid w:val="00925E7A"/>
    <w:rsid w:val="009262D7"/>
    <w:rsid w:val="00930B62"/>
    <w:rsid w:val="00931FEF"/>
    <w:rsid w:val="00932215"/>
    <w:rsid w:val="00934DEE"/>
    <w:rsid w:val="00935336"/>
    <w:rsid w:val="00935B8E"/>
    <w:rsid w:val="00943001"/>
    <w:rsid w:val="00943189"/>
    <w:rsid w:val="00950BE0"/>
    <w:rsid w:val="009517E0"/>
    <w:rsid w:val="009520CC"/>
    <w:rsid w:val="00955EB3"/>
    <w:rsid w:val="00963C03"/>
    <w:rsid w:val="00965A41"/>
    <w:rsid w:val="00967B69"/>
    <w:rsid w:val="00971274"/>
    <w:rsid w:val="00971B78"/>
    <w:rsid w:val="009755EF"/>
    <w:rsid w:val="00975BF9"/>
    <w:rsid w:val="009846DF"/>
    <w:rsid w:val="0098715D"/>
    <w:rsid w:val="0099156A"/>
    <w:rsid w:val="00992421"/>
    <w:rsid w:val="009A0A98"/>
    <w:rsid w:val="009A0F97"/>
    <w:rsid w:val="009A421B"/>
    <w:rsid w:val="009A75C3"/>
    <w:rsid w:val="009B04D9"/>
    <w:rsid w:val="009B27FA"/>
    <w:rsid w:val="009B59C5"/>
    <w:rsid w:val="009B62B6"/>
    <w:rsid w:val="009C1A04"/>
    <w:rsid w:val="009C1EC6"/>
    <w:rsid w:val="009C2B8E"/>
    <w:rsid w:val="009C499B"/>
    <w:rsid w:val="009C67E9"/>
    <w:rsid w:val="009C7217"/>
    <w:rsid w:val="009D06A6"/>
    <w:rsid w:val="009D0F94"/>
    <w:rsid w:val="009D37C2"/>
    <w:rsid w:val="009D3E0A"/>
    <w:rsid w:val="009D4493"/>
    <w:rsid w:val="009D4971"/>
    <w:rsid w:val="009D58D5"/>
    <w:rsid w:val="009D6B92"/>
    <w:rsid w:val="009D7918"/>
    <w:rsid w:val="009E0A14"/>
    <w:rsid w:val="009E4460"/>
    <w:rsid w:val="009E52C2"/>
    <w:rsid w:val="009E5D7A"/>
    <w:rsid w:val="009F158F"/>
    <w:rsid w:val="00A01306"/>
    <w:rsid w:val="00A025D3"/>
    <w:rsid w:val="00A04EEE"/>
    <w:rsid w:val="00A073FC"/>
    <w:rsid w:val="00A126F0"/>
    <w:rsid w:val="00A129B5"/>
    <w:rsid w:val="00A16CDF"/>
    <w:rsid w:val="00A172C2"/>
    <w:rsid w:val="00A175C6"/>
    <w:rsid w:val="00A17849"/>
    <w:rsid w:val="00A23DDD"/>
    <w:rsid w:val="00A24062"/>
    <w:rsid w:val="00A25199"/>
    <w:rsid w:val="00A27183"/>
    <w:rsid w:val="00A30A6A"/>
    <w:rsid w:val="00A30F90"/>
    <w:rsid w:val="00A3101B"/>
    <w:rsid w:val="00A3695D"/>
    <w:rsid w:val="00A377E2"/>
    <w:rsid w:val="00A52568"/>
    <w:rsid w:val="00A5514C"/>
    <w:rsid w:val="00A56BC6"/>
    <w:rsid w:val="00A630F6"/>
    <w:rsid w:val="00A66C63"/>
    <w:rsid w:val="00A66CA3"/>
    <w:rsid w:val="00A67B16"/>
    <w:rsid w:val="00A7009D"/>
    <w:rsid w:val="00A75D7A"/>
    <w:rsid w:val="00A77843"/>
    <w:rsid w:val="00A81A38"/>
    <w:rsid w:val="00A8639E"/>
    <w:rsid w:val="00A874A1"/>
    <w:rsid w:val="00A900D1"/>
    <w:rsid w:val="00A90CD1"/>
    <w:rsid w:val="00A94DA3"/>
    <w:rsid w:val="00AA07F4"/>
    <w:rsid w:val="00AA0A23"/>
    <w:rsid w:val="00AA14A1"/>
    <w:rsid w:val="00AA16D6"/>
    <w:rsid w:val="00AA3525"/>
    <w:rsid w:val="00AA3DED"/>
    <w:rsid w:val="00AB3677"/>
    <w:rsid w:val="00AB3956"/>
    <w:rsid w:val="00AB58C4"/>
    <w:rsid w:val="00AC022C"/>
    <w:rsid w:val="00AC3BFD"/>
    <w:rsid w:val="00AC6D4E"/>
    <w:rsid w:val="00AC7FF2"/>
    <w:rsid w:val="00AD0DEC"/>
    <w:rsid w:val="00AD495D"/>
    <w:rsid w:val="00AD57AF"/>
    <w:rsid w:val="00AD69C4"/>
    <w:rsid w:val="00AE1D4D"/>
    <w:rsid w:val="00AE2B21"/>
    <w:rsid w:val="00AE796F"/>
    <w:rsid w:val="00AF123F"/>
    <w:rsid w:val="00AF29D5"/>
    <w:rsid w:val="00AF328E"/>
    <w:rsid w:val="00AF5945"/>
    <w:rsid w:val="00AF62CA"/>
    <w:rsid w:val="00AF74CF"/>
    <w:rsid w:val="00B00701"/>
    <w:rsid w:val="00B00BF0"/>
    <w:rsid w:val="00B06F89"/>
    <w:rsid w:val="00B1051E"/>
    <w:rsid w:val="00B13708"/>
    <w:rsid w:val="00B16CB8"/>
    <w:rsid w:val="00B211C0"/>
    <w:rsid w:val="00B21DBD"/>
    <w:rsid w:val="00B22555"/>
    <w:rsid w:val="00B24830"/>
    <w:rsid w:val="00B26570"/>
    <w:rsid w:val="00B276FC"/>
    <w:rsid w:val="00B27C6B"/>
    <w:rsid w:val="00B32792"/>
    <w:rsid w:val="00B3288E"/>
    <w:rsid w:val="00B347B1"/>
    <w:rsid w:val="00B35AD0"/>
    <w:rsid w:val="00B40ACE"/>
    <w:rsid w:val="00B42D5E"/>
    <w:rsid w:val="00B44461"/>
    <w:rsid w:val="00B44F96"/>
    <w:rsid w:val="00B4730F"/>
    <w:rsid w:val="00B47B43"/>
    <w:rsid w:val="00B52403"/>
    <w:rsid w:val="00B52F61"/>
    <w:rsid w:val="00B534B3"/>
    <w:rsid w:val="00B60D72"/>
    <w:rsid w:val="00B61B5A"/>
    <w:rsid w:val="00B640A0"/>
    <w:rsid w:val="00B66154"/>
    <w:rsid w:val="00B66507"/>
    <w:rsid w:val="00B66F10"/>
    <w:rsid w:val="00B67955"/>
    <w:rsid w:val="00B67AC4"/>
    <w:rsid w:val="00B7008A"/>
    <w:rsid w:val="00B70BBD"/>
    <w:rsid w:val="00B7276E"/>
    <w:rsid w:val="00B87F13"/>
    <w:rsid w:val="00B92DD5"/>
    <w:rsid w:val="00B96569"/>
    <w:rsid w:val="00B965F2"/>
    <w:rsid w:val="00B97600"/>
    <w:rsid w:val="00BA1B1B"/>
    <w:rsid w:val="00BA732B"/>
    <w:rsid w:val="00BB013C"/>
    <w:rsid w:val="00BB06EB"/>
    <w:rsid w:val="00BB2628"/>
    <w:rsid w:val="00BB501D"/>
    <w:rsid w:val="00BB7CB8"/>
    <w:rsid w:val="00BC1598"/>
    <w:rsid w:val="00BC335E"/>
    <w:rsid w:val="00BC7970"/>
    <w:rsid w:val="00BD667D"/>
    <w:rsid w:val="00BE0659"/>
    <w:rsid w:val="00BE0D5B"/>
    <w:rsid w:val="00BE1C9D"/>
    <w:rsid w:val="00BE2DB2"/>
    <w:rsid w:val="00BE32F5"/>
    <w:rsid w:val="00BE7A50"/>
    <w:rsid w:val="00BF18F0"/>
    <w:rsid w:val="00BF1F03"/>
    <w:rsid w:val="00BF45A2"/>
    <w:rsid w:val="00BF569C"/>
    <w:rsid w:val="00C031BE"/>
    <w:rsid w:val="00C049FB"/>
    <w:rsid w:val="00C069EE"/>
    <w:rsid w:val="00C1602D"/>
    <w:rsid w:val="00C17404"/>
    <w:rsid w:val="00C2007F"/>
    <w:rsid w:val="00C22667"/>
    <w:rsid w:val="00C22CF6"/>
    <w:rsid w:val="00C238FD"/>
    <w:rsid w:val="00C24270"/>
    <w:rsid w:val="00C31207"/>
    <w:rsid w:val="00C314BF"/>
    <w:rsid w:val="00C31FA7"/>
    <w:rsid w:val="00C366D6"/>
    <w:rsid w:val="00C371C8"/>
    <w:rsid w:val="00C43976"/>
    <w:rsid w:val="00C45649"/>
    <w:rsid w:val="00C47FE0"/>
    <w:rsid w:val="00C57BF4"/>
    <w:rsid w:val="00C603EA"/>
    <w:rsid w:val="00C62DC7"/>
    <w:rsid w:val="00C6621A"/>
    <w:rsid w:val="00C665C8"/>
    <w:rsid w:val="00C6780A"/>
    <w:rsid w:val="00C758D3"/>
    <w:rsid w:val="00C83428"/>
    <w:rsid w:val="00C85B40"/>
    <w:rsid w:val="00C95B3A"/>
    <w:rsid w:val="00CA3DDE"/>
    <w:rsid w:val="00CA6F58"/>
    <w:rsid w:val="00CB0510"/>
    <w:rsid w:val="00CB5204"/>
    <w:rsid w:val="00CB57A8"/>
    <w:rsid w:val="00CB6959"/>
    <w:rsid w:val="00CB6CE2"/>
    <w:rsid w:val="00CC2A2A"/>
    <w:rsid w:val="00CC4559"/>
    <w:rsid w:val="00CC4DF8"/>
    <w:rsid w:val="00CC51FA"/>
    <w:rsid w:val="00CC59C2"/>
    <w:rsid w:val="00CC7B17"/>
    <w:rsid w:val="00CC7F44"/>
    <w:rsid w:val="00CD0C51"/>
    <w:rsid w:val="00CD257F"/>
    <w:rsid w:val="00CD29D4"/>
    <w:rsid w:val="00CD29F5"/>
    <w:rsid w:val="00CD5C06"/>
    <w:rsid w:val="00CE03E7"/>
    <w:rsid w:val="00CE1560"/>
    <w:rsid w:val="00CE1831"/>
    <w:rsid w:val="00CE1DAD"/>
    <w:rsid w:val="00CE72E2"/>
    <w:rsid w:val="00CE7DB0"/>
    <w:rsid w:val="00CF114E"/>
    <w:rsid w:val="00CF3CA3"/>
    <w:rsid w:val="00CF7AAB"/>
    <w:rsid w:val="00CF7EAE"/>
    <w:rsid w:val="00D21724"/>
    <w:rsid w:val="00D23981"/>
    <w:rsid w:val="00D24F04"/>
    <w:rsid w:val="00D26344"/>
    <w:rsid w:val="00D2747B"/>
    <w:rsid w:val="00D30545"/>
    <w:rsid w:val="00D329F7"/>
    <w:rsid w:val="00D44422"/>
    <w:rsid w:val="00D53AE6"/>
    <w:rsid w:val="00D53EAF"/>
    <w:rsid w:val="00D564C8"/>
    <w:rsid w:val="00D57885"/>
    <w:rsid w:val="00D61771"/>
    <w:rsid w:val="00D67ABD"/>
    <w:rsid w:val="00D730D7"/>
    <w:rsid w:val="00D8211A"/>
    <w:rsid w:val="00D84207"/>
    <w:rsid w:val="00D8422A"/>
    <w:rsid w:val="00D84541"/>
    <w:rsid w:val="00D84C7A"/>
    <w:rsid w:val="00D879A3"/>
    <w:rsid w:val="00D91CDF"/>
    <w:rsid w:val="00D927DA"/>
    <w:rsid w:val="00D95A68"/>
    <w:rsid w:val="00D9685C"/>
    <w:rsid w:val="00D97F26"/>
    <w:rsid w:val="00DA2D2B"/>
    <w:rsid w:val="00DA4A4D"/>
    <w:rsid w:val="00DA4B40"/>
    <w:rsid w:val="00DA5CBB"/>
    <w:rsid w:val="00DB0BF6"/>
    <w:rsid w:val="00DB7105"/>
    <w:rsid w:val="00DC510B"/>
    <w:rsid w:val="00DC6243"/>
    <w:rsid w:val="00DD0C66"/>
    <w:rsid w:val="00DD2D0F"/>
    <w:rsid w:val="00DD3DFB"/>
    <w:rsid w:val="00DE2D1C"/>
    <w:rsid w:val="00DE5564"/>
    <w:rsid w:val="00DF36DA"/>
    <w:rsid w:val="00E006C9"/>
    <w:rsid w:val="00E00D2A"/>
    <w:rsid w:val="00E0124F"/>
    <w:rsid w:val="00E01B3B"/>
    <w:rsid w:val="00E033A4"/>
    <w:rsid w:val="00E06AF3"/>
    <w:rsid w:val="00E15D1D"/>
    <w:rsid w:val="00E17133"/>
    <w:rsid w:val="00E21CBA"/>
    <w:rsid w:val="00E222CA"/>
    <w:rsid w:val="00E23086"/>
    <w:rsid w:val="00E30BEF"/>
    <w:rsid w:val="00E3289F"/>
    <w:rsid w:val="00E366BA"/>
    <w:rsid w:val="00E556E2"/>
    <w:rsid w:val="00E559A2"/>
    <w:rsid w:val="00E57AB9"/>
    <w:rsid w:val="00E61617"/>
    <w:rsid w:val="00E61F6A"/>
    <w:rsid w:val="00E64C97"/>
    <w:rsid w:val="00E659C2"/>
    <w:rsid w:val="00E6671D"/>
    <w:rsid w:val="00E67DBA"/>
    <w:rsid w:val="00E67DD3"/>
    <w:rsid w:val="00E7203C"/>
    <w:rsid w:val="00E73184"/>
    <w:rsid w:val="00E7321C"/>
    <w:rsid w:val="00E74F4C"/>
    <w:rsid w:val="00E7713F"/>
    <w:rsid w:val="00E80D2F"/>
    <w:rsid w:val="00E810F8"/>
    <w:rsid w:val="00E85ED0"/>
    <w:rsid w:val="00E87C0E"/>
    <w:rsid w:val="00E93F30"/>
    <w:rsid w:val="00E94B25"/>
    <w:rsid w:val="00E978C9"/>
    <w:rsid w:val="00E97ADB"/>
    <w:rsid w:val="00EA3A52"/>
    <w:rsid w:val="00EA48FB"/>
    <w:rsid w:val="00EB039B"/>
    <w:rsid w:val="00EB3110"/>
    <w:rsid w:val="00EB49EF"/>
    <w:rsid w:val="00EB7FD4"/>
    <w:rsid w:val="00EC0983"/>
    <w:rsid w:val="00EC18C9"/>
    <w:rsid w:val="00EC1E88"/>
    <w:rsid w:val="00EC4E85"/>
    <w:rsid w:val="00EC50A4"/>
    <w:rsid w:val="00EC76CA"/>
    <w:rsid w:val="00EC7CE0"/>
    <w:rsid w:val="00ED3E87"/>
    <w:rsid w:val="00ED4689"/>
    <w:rsid w:val="00ED6ABF"/>
    <w:rsid w:val="00EE0302"/>
    <w:rsid w:val="00EE59C3"/>
    <w:rsid w:val="00EE5D4B"/>
    <w:rsid w:val="00EE711A"/>
    <w:rsid w:val="00EE784C"/>
    <w:rsid w:val="00EF0235"/>
    <w:rsid w:val="00EF1423"/>
    <w:rsid w:val="00EF151B"/>
    <w:rsid w:val="00EF3B49"/>
    <w:rsid w:val="00EF6A19"/>
    <w:rsid w:val="00EF7D6A"/>
    <w:rsid w:val="00F00251"/>
    <w:rsid w:val="00F00EAC"/>
    <w:rsid w:val="00F0744F"/>
    <w:rsid w:val="00F07973"/>
    <w:rsid w:val="00F10ED8"/>
    <w:rsid w:val="00F11E72"/>
    <w:rsid w:val="00F12BF6"/>
    <w:rsid w:val="00F12FBF"/>
    <w:rsid w:val="00F13F37"/>
    <w:rsid w:val="00F20585"/>
    <w:rsid w:val="00F22B60"/>
    <w:rsid w:val="00F23571"/>
    <w:rsid w:val="00F27433"/>
    <w:rsid w:val="00F34B9C"/>
    <w:rsid w:val="00F34EE7"/>
    <w:rsid w:val="00F37B7E"/>
    <w:rsid w:val="00F45170"/>
    <w:rsid w:val="00F47548"/>
    <w:rsid w:val="00F510F7"/>
    <w:rsid w:val="00F53DDA"/>
    <w:rsid w:val="00F607DE"/>
    <w:rsid w:val="00F619BB"/>
    <w:rsid w:val="00F6303A"/>
    <w:rsid w:val="00F64551"/>
    <w:rsid w:val="00F66A2A"/>
    <w:rsid w:val="00F67291"/>
    <w:rsid w:val="00F67FE8"/>
    <w:rsid w:val="00F73457"/>
    <w:rsid w:val="00F737B5"/>
    <w:rsid w:val="00F83E5A"/>
    <w:rsid w:val="00F8563B"/>
    <w:rsid w:val="00F86B9F"/>
    <w:rsid w:val="00F87AC4"/>
    <w:rsid w:val="00F926E5"/>
    <w:rsid w:val="00F96DBB"/>
    <w:rsid w:val="00F97401"/>
    <w:rsid w:val="00F97B58"/>
    <w:rsid w:val="00FA0F53"/>
    <w:rsid w:val="00FA1BB6"/>
    <w:rsid w:val="00FB432F"/>
    <w:rsid w:val="00FB61A7"/>
    <w:rsid w:val="00FC2398"/>
    <w:rsid w:val="00FD096F"/>
    <w:rsid w:val="00FD193B"/>
    <w:rsid w:val="00FD441A"/>
    <w:rsid w:val="00FD5F2D"/>
    <w:rsid w:val="00FE1253"/>
    <w:rsid w:val="00FE2CDA"/>
    <w:rsid w:val="00FE36DF"/>
    <w:rsid w:val="00FF7709"/>
    <w:rsid w:val="00FF79FA"/>
    <w:rsid w:val="0B97D4B8"/>
    <w:rsid w:val="1CDBBCAD"/>
    <w:rsid w:val="1E65DF5E"/>
    <w:rsid w:val="2A9FEDA8"/>
    <w:rsid w:val="2FB99ECE"/>
    <w:rsid w:val="34FF73FB"/>
    <w:rsid w:val="3719ED81"/>
    <w:rsid w:val="3ACF8937"/>
    <w:rsid w:val="3BE7F64C"/>
    <w:rsid w:val="3BFDA9B8"/>
    <w:rsid w:val="3D7FF690"/>
    <w:rsid w:val="3DFA3038"/>
    <w:rsid w:val="3DFB346B"/>
    <w:rsid w:val="3E8DD89B"/>
    <w:rsid w:val="3FFF89AC"/>
    <w:rsid w:val="45E6475B"/>
    <w:rsid w:val="4B1F98B2"/>
    <w:rsid w:val="4BFFB4C3"/>
    <w:rsid w:val="4DFFCBD3"/>
    <w:rsid w:val="4EEEFE94"/>
    <w:rsid w:val="55B7DF30"/>
    <w:rsid w:val="5AF7216C"/>
    <w:rsid w:val="5BC5BC00"/>
    <w:rsid w:val="5BEF5FE2"/>
    <w:rsid w:val="5CFF1F12"/>
    <w:rsid w:val="5DFE130A"/>
    <w:rsid w:val="5EDD5CD2"/>
    <w:rsid w:val="5F6FC32F"/>
    <w:rsid w:val="5FFB4362"/>
    <w:rsid w:val="64F45A88"/>
    <w:rsid w:val="67C665F6"/>
    <w:rsid w:val="6B370E62"/>
    <w:rsid w:val="6B7BC09E"/>
    <w:rsid w:val="6DFF8A7B"/>
    <w:rsid w:val="6EEB28E9"/>
    <w:rsid w:val="6FDB22A3"/>
    <w:rsid w:val="6FF78DC3"/>
    <w:rsid w:val="6FFF6073"/>
    <w:rsid w:val="73FB8A94"/>
    <w:rsid w:val="74F99D3D"/>
    <w:rsid w:val="74FFEECE"/>
    <w:rsid w:val="76DE37F2"/>
    <w:rsid w:val="76FFFBCF"/>
    <w:rsid w:val="77BE3747"/>
    <w:rsid w:val="77BED64E"/>
    <w:rsid w:val="77DFEBBB"/>
    <w:rsid w:val="786F565B"/>
    <w:rsid w:val="78E37DEE"/>
    <w:rsid w:val="799F3195"/>
    <w:rsid w:val="79DFAAE8"/>
    <w:rsid w:val="79FF170C"/>
    <w:rsid w:val="7B9E1BC2"/>
    <w:rsid w:val="7BDF73C3"/>
    <w:rsid w:val="7BED844B"/>
    <w:rsid w:val="7BFD4A19"/>
    <w:rsid w:val="7BFD888C"/>
    <w:rsid w:val="7CFF1161"/>
    <w:rsid w:val="7D5F4F03"/>
    <w:rsid w:val="7D7F0415"/>
    <w:rsid w:val="7D7F6503"/>
    <w:rsid w:val="7DB5C583"/>
    <w:rsid w:val="7DEF61AB"/>
    <w:rsid w:val="7DFF7B2C"/>
    <w:rsid w:val="7DFFB579"/>
    <w:rsid w:val="7E3FCF1F"/>
    <w:rsid w:val="7E67F936"/>
    <w:rsid w:val="7EEFE989"/>
    <w:rsid w:val="7F1F06F3"/>
    <w:rsid w:val="7F4FD0E6"/>
    <w:rsid w:val="7F6ABD68"/>
    <w:rsid w:val="7F7FB811"/>
    <w:rsid w:val="7FAF91B9"/>
    <w:rsid w:val="7FBF697B"/>
    <w:rsid w:val="7FEAEB1D"/>
    <w:rsid w:val="7FED1B9B"/>
    <w:rsid w:val="7FF706AB"/>
    <w:rsid w:val="7FF78280"/>
    <w:rsid w:val="7FFBBDAF"/>
    <w:rsid w:val="7FFDA4BF"/>
    <w:rsid w:val="8E6E3A0F"/>
    <w:rsid w:val="9E5ECCFF"/>
    <w:rsid w:val="9E7B93C0"/>
    <w:rsid w:val="9EB97C14"/>
    <w:rsid w:val="9F7F7FBA"/>
    <w:rsid w:val="9FFC21FB"/>
    <w:rsid w:val="AA33B590"/>
    <w:rsid w:val="AFFFDD09"/>
    <w:rsid w:val="B7FE3184"/>
    <w:rsid w:val="B9CB7944"/>
    <w:rsid w:val="B9FFF4EF"/>
    <w:rsid w:val="BD75D9EC"/>
    <w:rsid w:val="BF3B6E39"/>
    <w:rsid w:val="BF5F9370"/>
    <w:rsid w:val="BF7FDA15"/>
    <w:rsid w:val="BFABE6C3"/>
    <w:rsid w:val="BFDF09A5"/>
    <w:rsid w:val="BFEF58AB"/>
    <w:rsid w:val="BFFB0637"/>
    <w:rsid w:val="CBF77F5F"/>
    <w:rsid w:val="CF377A23"/>
    <w:rsid w:val="D4EE9B55"/>
    <w:rsid w:val="D6B711C0"/>
    <w:rsid w:val="D7CACAFA"/>
    <w:rsid w:val="DB3E7EF9"/>
    <w:rsid w:val="DB75F9D3"/>
    <w:rsid w:val="DB7D22A6"/>
    <w:rsid w:val="DBBF85A6"/>
    <w:rsid w:val="DD676B8F"/>
    <w:rsid w:val="DE36BAD4"/>
    <w:rsid w:val="DEDE0790"/>
    <w:rsid w:val="DEFD8587"/>
    <w:rsid w:val="DF495AEE"/>
    <w:rsid w:val="DFBF3044"/>
    <w:rsid w:val="DFD3FE45"/>
    <w:rsid w:val="DFF621EE"/>
    <w:rsid w:val="E7F5E935"/>
    <w:rsid w:val="E88E2898"/>
    <w:rsid w:val="E9EBA0A1"/>
    <w:rsid w:val="E9EDC96E"/>
    <w:rsid w:val="EAD7CB0F"/>
    <w:rsid w:val="EAF97BAD"/>
    <w:rsid w:val="EDF54624"/>
    <w:rsid w:val="EDFE73D3"/>
    <w:rsid w:val="EFFB605D"/>
    <w:rsid w:val="EFFB7B66"/>
    <w:rsid w:val="F13F5FCC"/>
    <w:rsid w:val="F17339D4"/>
    <w:rsid w:val="F34FDA2B"/>
    <w:rsid w:val="F3B7C8EC"/>
    <w:rsid w:val="F3EB594C"/>
    <w:rsid w:val="F56F0C40"/>
    <w:rsid w:val="F6A7536F"/>
    <w:rsid w:val="F7DA072A"/>
    <w:rsid w:val="F7F7E000"/>
    <w:rsid w:val="F9EF0730"/>
    <w:rsid w:val="FA5EA412"/>
    <w:rsid w:val="FABF40B2"/>
    <w:rsid w:val="FAFB2D3C"/>
    <w:rsid w:val="FB7FBE48"/>
    <w:rsid w:val="FBFB2C26"/>
    <w:rsid w:val="FBFB88FC"/>
    <w:rsid w:val="FC5E3C3D"/>
    <w:rsid w:val="FD6C8FB4"/>
    <w:rsid w:val="FD7FC2A7"/>
    <w:rsid w:val="FDBF309A"/>
    <w:rsid w:val="FDE9359E"/>
    <w:rsid w:val="FDEA4507"/>
    <w:rsid w:val="FDF472F8"/>
    <w:rsid w:val="FE1E0603"/>
    <w:rsid w:val="FF778F95"/>
    <w:rsid w:val="FFEB7D02"/>
    <w:rsid w:val="FFED07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link w:val="20"/>
    <w:unhideWhenUsed/>
    <w:qFormat/>
    <w:uiPriority w:val="9"/>
    <w:pPr>
      <w:adjustRightInd w:val="0"/>
      <w:snapToGrid w:val="0"/>
      <w:spacing w:before="120" w:beforeLines="50" w:after="120" w:afterLines="50" w:line="600" w:lineRule="exact"/>
      <w:ind w:firstLine="643" w:firstLineChars="200"/>
      <w:outlineLvl w:val="2"/>
    </w:pPr>
    <w:rPr>
      <w:rFonts w:ascii="Times New Roman" w:hAnsi="Times New Roman" w:eastAsia="仿宋"/>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7"/>
    <w:unhideWhenUsed/>
    <w:qFormat/>
    <w:uiPriority w:val="99"/>
    <w:pPr>
      <w:jc w:val="left"/>
    </w:pPr>
  </w:style>
  <w:style w:type="paragraph" w:styleId="4">
    <w:name w:val="Date"/>
    <w:basedOn w:val="1"/>
    <w:next w:val="1"/>
    <w:link w:val="21"/>
    <w:semiHidden/>
    <w:unhideWhenUsed/>
    <w:qFormat/>
    <w:uiPriority w:val="99"/>
    <w:pPr>
      <w:ind w:left="100" w:leftChars="2500"/>
    </w:pPr>
  </w:style>
  <w:style w:type="paragraph" w:styleId="5">
    <w:name w:val="Balloon Text"/>
    <w:basedOn w:val="1"/>
    <w:link w:val="19"/>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9">
    <w:name w:val="annotation subject"/>
    <w:basedOn w:val="3"/>
    <w:next w:val="3"/>
    <w:link w:val="18"/>
    <w:semiHidden/>
    <w:unhideWhenUsed/>
    <w:qFormat/>
    <w:uiPriority w:val="99"/>
    <w:rPr>
      <w:b/>
      <w:bCs/>
    </w:rPr>
  </w:style>
  <w:style w:type="character" w:styleId="12">
    <w:name w:val="annotation reference"/>
    <w:basedOn w:val="11"/>
    <w:semiHidden/>
    <w:unhideWhenUsed/>
    <w:qFormat/>
    <w:uiPriority w:val="99"/>
    <w:rPr>
      <w:sz w:val="21"/>
      <w:szCs w:val="21"/>
    </w:rPr>
  </w:style>
  <w:style w:type="character" w:customStyle="1" w:styleId="13">
    <w:name w:val="页眉 Char"/>
    <w:basedOn w:val="11"/>
    <w:link w:val="7"/>
    <w:qFormat/>
    <w:uiPriority w:val="99"/>
    <w:rPr>
      <w:rFonts w:ascii="Calibri" w:hAnsi="Calibri" w:eastAsia="宋体" w:cs="Times New Roman"/>
      <w:kern w:val="2"/>
      <w:sz w:val="18"/>
      <w:szCs w:val="18"/>
    </w:rPr>
  </w:style>
  <w:style w:type="character" w:customStyle="1" w:styleId="14">
    <w:name w:val="页脚 Char"/>
    <w:basedOn w:val="11"/>
    <w:link w:val="6"/>
    <w:qFormat/>
    <w:uiPriority w:val="99"/>
    <w:rPr>
      <w:rFonts w:ascii="Calibri" w:hAnsi="Calibri" w:eastAsia="宋体" w:cs="Times New Roman"/>
      <w:kern w:val="2"/>
      <w:sz w:val="18"/>
      <w:szCs w:val="18"/>
    </w:rPr>
  </w:style>
  <w:style w:type="paragraph" w:customStyle="1" w:styleId="15">
    <w:name w:val="正文0"/>
    <w:basedOn w:val="1"/>
    <w:qFormat/>
    <w:uiPriority w:val="99"/>
    <w:pPr>
      <w:autoSpaceDE w:val="0"/>
      <w:autoSpaceDN w:val="0"/>
      <w:adjustRightInd w:val="0"/>
      <w:spacing w:line="241" w:lineRule="atLeast"/>
      <w:ind w:firstLine="367"/>
      <w:textAlignment w:val="center"/>
    </w:pPr>
    <w:rPr>
      <w:rFonts w:ascii="方正书宋_GBK" w:eastAsia="方正书宋_GBK" w:cs="方正书宋_GBK" w:hAnsiTheme="minorHAnsi"/>
      <w:color w:val="000000"/>
      <w:kern w:val="0"/>
      <w:sz w:val="18"/>
      <w:szCs w:val="18"/>
      <w:lang w:val="zh-CN"/>
    </w:rPr>
  </w:style>
  <w:style w:type="paragraph" w:customStyle="1" w:styleId="16">
    <w:name w:val="段落样式5"/>
    <w:basedOn w:val="1"/>
    <w:qFormat/>
    <w:uiPriority w:val="99"/>
    <w:pPr>
      <w:autoSpaceDE w:val="0"/>
      <w:autoSpaceDN w:val="0"/>
      <w:adjustRightInd w:val="0"/>
      <w:spacing w:line="241" w:lineRule="atLeast"/>
      <w:jc w:val="center"/>
      <w:textAlignment w:val="center"/>
    </w:pPr>
    <w:rPr>
      <w:rFonts w:ascii="方正黑体简体" w:eastAsia="方正黑体简体" w:cs="方正黑体简体" w:hAnsiTheme="minorHAnsi"/>
      <w:color w:val="000000"/>
      <w:kern w:val="0"/>
      <w:sz w:val="28"/>
      <w:szCs w:val="28"/>
      <w:lang w:val="zh-CN"/>
    </w:rPr>
  </w:style>
  <w:style w:type="character" w:customStyle="1" w:styleId="17">
    <w:name w:val="批注文字 Char"/>
    <w:basedOn w:val="11"/>
    <w:link w:val="3"/>
    <w:qFormat/>
    <w:uiPriority w:val="99"/>
    <w:rPr>
      <w:rFonts w:ascii="Calibri" w:hAnsi="Calibri" w:eastAsia="宋体" w:cs="Times New Roman"/>
    </w:rPr>
  </w:style>
  <w:style w:type="character" w:customStyle="1" w:styleId="18">
    <w:name w:val="批注主题 Char"/>
    <w:basedOn w:val="17"/>
    <w:link w:val="9"/>
    <w:semiHidden/>
    <w:qFormat/>
    <w:uiPriority w:val="99"/>
    <w:rPr>
      <w:rFonts w:ascii="Calibri" w:hAnsi="Calibri" w:eastAsia="宋体" w:cs="Times New Roman"/>
      <w:b/>
      <w:bCs/>
      <w:kern w:val="2"/>
      <w:sz w:val="21"/>
      <w:szCs w:val="22"/>
    </w:rPr>
  </w:style>
  <w:style w:type="character" w:customStyle="1" w:styleId="19">
    <w:name w:val="批注框文本 Char"/>
    <w:basedOn w:val="11"/>
    <w:link w:val="5"/>
    <w:semiHidden/>
    <w:qFormat/>
    <w:uiPriority w:val="99"/>
    <w:rPr>
      <w:rFonts w:ascii="Calibri" w:hAnsi="Calibri" w:eastAsia="宋体" w:cs="Times New Roman"/>
      <w:kern w:val="2"/>
      <w:sz w:val="18"/>
      <w:szCs w:val="18"/>
    </w:rPr>
  </w:style>
  <w:style w:type="character" w:customStyle="1" w:styleId="20">
    <w:name w:val="标题 3 Char"/>
    <w:basedOn w:val="11"/>
    <w:link w:val="2"/>
    <w:qFormat/>
    <w:uiPriority w:val="9"/>
    <w:rPr>
      <w:rFonts w:ascii="Times New Roman" w:hAnsi="Times New Roman" w:eastAsia="仿宋" w:cs="Times New Roman"/>
      <w:b/>
      <w:bCs/>
      <w:sz w:val="32"/>
      <w:szCs w:val="32"/>
    </w:rPr>
  </w:style>
  <w:style w:type="character" w:customStyle="1" w:styleId="21">
    <w:name w:val="日期 Char"/>
    <w:basedOn w:val="11"/>
    <w:link w:val="4"/>
    <w:semiHidden/>
    <w:qFormat/>
    <w:uiPriority w:val="99"/>
    <w:rPr>
      <w:rFonts w:ascii="Calibri" w:hAnsi="Calibri" w:eastAsia="宋体" w:cs="Times New Roman"/>
      <w:kern w:val="2"/>
      <w:sz w:val="21"/>
      <w:szCs w:val="22"/>
    </w:rPr>
  </w:style>
  <w:style w:type="paragraph" w:styleId="2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emf"/><Relationship Id="rId14" Type="http://schemas.openxmlformats.org/officeDocument/2006/relationships/oleObject" Target="embeddings/oleObject1.bin"/><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Pages>
  <Words>19141</Words>
  <Characters>20504</Characters>
  <Lines>157</Lines>
  <Paragraphs>44</Paragraphs>
  <TotalTime>20</TotalTime>
  <ScaleCrop>false</ScaleCrop>
  <LinksUpToDate>false</LinksUpToDate>
  <CharactersWithSpaces>21492</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2023-02-17T10:47:38Z</cp:lastPrinted>
  <dcterms:created xsi:type="dcterms:W3CDTF">2023-02-18T07:10:00Z</dcterms:created>
  <dcterms:modified xsi:type="dcterms:W3CDTF">2023-02-17T11:00:10Z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ies>
</file>