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《中华人民共和国海关加工贸易单耗管理办法》修订说明</w:t>
      </w:r>
    </w:p>
    <w:p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End w:id="0"/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为全面贯彻党的二十大和二十届三中全会精神，</w:t>
      </w:r>
      <w:r>
        <w:rPr>
          <w:rFonts w:eastAsia="方正仿宋_GBK" w:hint="eastAsia"/>
          <w:sz w:val="32"/>
          <w:szCs w:val="32"/>
        </w:rPr>
        <w:t>推动</w:t>
      </w:r>
      <w:r>
        <w:rPr>
          <w:rFonts w:eastAsia="方正仿宋_GBK"/>
          <w:sz w:val="32"/>
          <w:szCs w:val="32"/>
        </w:rPr>
        <w:t>加工贸易</w:t>
      </w:r>
      <w:r>
        <w:rPr>
          <w:rFonts w:eastAsia="方正仿宋_GBK" w:hint="eastAsia"/>
          <w:sz w:val="32"/>
          <w:szCs w:val="32"/>
        </w:rPr>
        <w:t>持续</w:t>
      </w:r>
      <w:r>
        <w:rPr>
          <w:rFonts w:eastAsia="方正仿宋_GBK"/>
          <w:sz w:val="32"/>
          <w:szCs w:val="32"/>
        </w:rPr>
        <w:t>高质量发展，</w:t>
      </w:r>
      <w:r>
        <w:rPr>
          <w:rFonts w:eastAsia="方正仿宋_GBK" w:hint="eastAsia"/>
          <w:sz w:val="32"/>
          <w:szCs w:val="32"/>
        </w:rPr>
        <w:t>海关总署</w:t>
      </w:r>
      <w:r>
        <w:rPr>
          <w:rFonts w:eastAsia="方正仿宋_GBK"/>
          <w:sz w:val="32"/>
          <w:szCs w:val="32"/>
        </w:rPr>
        <w:t>组织修订了《中华人民共和国海关加工贸易单耗管理办法》（海关总署令第155号发布，根据海关总署令第218号、240号、243号修订，以下简称《单耗管理办法》），现就有关情况说明如下：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一、修订背景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《单耗管理办法》最早</w:t>
      </w:r>
      <w:r>
        <w:rPr>
          <w:rFonts w:ascii="方正仿宋_GBK" w:eastAsia="方正仿宋_GBK" w:hint="eastAsia"/>
          <w:sz w:val="32"/>
          <w:szCs w:val="32"/>
        </w:rPr>
        <w:t>以“海</w:t>
      </w:r>
      <w:r>
        <w:rPr>
          <w:rFonts w:eastAsia="方正仿宋_GBK"/>
          <w:sz w:val="32"/>
          <w:szCs w:val="32"/>
        </w:rPr>
        <w:t>关总署令第96</w:t>
      </w:r>
      <w:r>
        <w:rPr>
          <w:rFonts w:ascii="方正仿宋_GBK" w:eastAsia="方正仿宋_GBK" w:hint="eastAsia"/>
          <w:sz w:val="32"/>
          <w:szCs w:val="32"/>
        </w:rPr>
        <w:t>号”发布</w:t>
      </w:r>
      <w:r>
        <w:rPr>
          <w:rFonts w:eastAsia="方正仿宋_GBK"/>
          <w:sz w:val="32"/>
          <w:szCs w:val="32"/>
        </w:rPr>
        <w:t>，于2002年5月1日正式实施，2007年以</w:t>
      </w:r>
      <w:r>
        <w:rPr>
          <w:rFonts w:ascii="方正仿宋_GBK" w:eastAsia="方正仿宋_GBK" w:hint="eastAsia"/>
          <w:sz w:val="32"/>
          <w:szCs w:val="32"/>
        </w:rPr>
        <w:t>“海</w:t>
      </w:r>
      <w:r>
        <w:rPr>
          <w:rFonts w:eastAsia="方正仿宋_GBK"/>
          <w:sz w:val="32"/>
          <w:szCs w:val="32"/>
        </w:rPr>
        <w:t>关总署令第155</w:t>
      </w:r>
      <w:r>
        <w:rPr>
          <w:rFonts w:ascii="方正仿宋_GBK" w:eastAsia="方正仿宋_GBK" w:hint="eastAsia"/>
          <w:sz w:val="32"/>
          <w:szCs w:val="32"/>
        </w:rPr>
        <w:t>号”重</w:t>
      </w:r>
      <w:r>
        <w:rPr>
          <w:rFonts w:eastAsia="方正仿宋_GBK"/>
          <w:sz w:val="32"/>
          <w:szCs w:val="32"/>
        </w:rPr>
        <w:t>新发布，对加强和规范加工贸易监管，促进对外贸易发展发挥了重要作用。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为适应加工贸易发展的新形势，顺应现代企业经营管理和生产模式，固化改革成果，提升加工贸易业务便利度，海关总署经研究决定对</w:t>
      </w:r>
      <w:r>
        <w:rPr>
          <w:rFonts w:eastAsia="方正仿宋_GBK"/>
          <w:sz w:val="32"/>
          <w:szCs w:val="32"/>
        </w:rPr>
        <w:t>《单耗管理办法》</w:t>
      </w:r>
      <w:r>
        <w:rPr>
          <w:rFonts w:eastAsia="方正仿宋_GBK" w:hint="eastAsia"/>
          <w:sz w:val="32"/>
          <w:szCs w:val="32"/>
        </w:rPr>
        <w:t xml:space="preserve">进行全面修订。 </w:t>
      </w:r>
    </w:p>
    <w:p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二</w:t>
      </w:r>
      <w:r>
        <w:rPr>
          <w:rFonts w:ascii="方正黑体_GBK" w:eastAsia="方正黑体_GBK" w:hint="eastAsia"/>
          <w:sz w:val="32"/>
          <w:szCs w:val="32"/>
        </w:rPr>
        <w:t>、</w:t>
      </w:r>
      <w:r>
        <w:rPr>
          <w:rFonts w:eastAsia="方正黑体_GBK"/>
          <w:sz w:val="32"/>
          <w:szCs w:val="32"/>
        </w:rPr>
        <w:t>修订的主要内容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原《单耗管理办法》共5章，30条，修订后共4章25条，其中保留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条、删除12条、修改1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条，新增7条。主要修订内容包括：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（一）删除单耗标准管理要求。</w:t>
      </w:r>
      <w:r>
        <w:rPr>
          <w:rFonts w:eastAsia="方正仿宋_GBK" w:hint="eastAsia"/>
          <w:sz w:val="32"/>
          <w:szCs w:val="32"/>
        </w:rPr>
        <w:t>目前在执行的单耗标准涉及1192个商品，均为2017年以前制定，单耗标准</w:t>
      </w:r>
      <w:r>
        <w:rPr>
          <w:rFonts w:eastAsia="方正仿宋_GBK"/>
          <w:sz w:val="32"/>
          <w:szCs w:val="32"/>
        </w:rPr>
        <w:t>滞后于企业生产工艺变化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刚性管理要求与企业生产实际不相适应</w:t>
      </w:r>
      <w:r>
        <w:rPr>
          <w:rFonts w:eastAsia="方正仿宋_GBK"/>
          <w:sz w:val="32"/>
          <w:szCs w:val="32"/>
        </w:rPr>
        <w:t>。前期，</w:t>
      </w:r>
      <w:r>
        <w:rPr>
          <w:rFonts w:eastAsia="方正仿宋_GBK" w:hint="eastAsia"/>
          <w:sz w:val="32"/>
          <w:szCs w:val="32"/>
        </w:rPr>
        <w:t>海关总署</w:t>
      </w:r>
      <w:r>
        <w:rPr>
          <w:rFonts w:eastAsia="方正仿宋_GBK"/>
          <w:sz w:val="32"/>
          <w:szCs w:val="32"/>
        </w:rPr>
        <w:t>已在黄埔、济南等17个海关试点取消单耗标准刚性管理要求，取得显著成效。为全面推广改革试点经验，此次修订将原《单耗管理办法》中第二章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单耗标准</w:t>
      </w:r>
      <w:r>
        <w:rPr>
          <w:rFonts w:eastAsia="方正仿宋_GBK" w:hint="eastAsia"/>
          <w:sz w:val="32"/>
          <w:szCs w:val="32"/>
        </w:rPr>
        <w:t>”整体删除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/>
          <w:sz w:val="32"/>
          <w:szCs w:val="32"/>
        </w:rPr>
        <w:t>二</w:t>
      </w:r>
      <w:r>
        <w:rPr>
          <w:rFonts w:ascii="方正楷体_GBK" w:eastAsia="方正楷体_GBK" w:hint="eastAsia"/>
          <w:sz w:val="32"/>
          <w:szCs w:val="32"/>
        </w:rPr>
        <w:t>）放宽报核前申报单耗要求。</w:t>
      </w:r>
      <w:r>
        <w:rPr>
          <w:rFonts w:eastAsia="方正仿宋_GBK"/>
          <w:sz w:val="32"/>
          <w:szCs w:val="32"/>
        </w:rPr>
        <w:t>原《单耗管理办法》</w:t>
      </w:r>
      <w:r>
        <w:rPr>
          <w:rFonts w:eastAsia="方正仿宋_GBK"/>
          <w:bCs/>
          <w:sz w:val="32"/>
          <w:szCs w:val="32"/>
        </w:rPr>
        <w:t>对报核前申报单耗设置门槛较高</w:t>
      </w:r>
      <w:r>
        <w:rPr>
          <w:rFonts w:eastAsia="方正仿宋_GBK"/>
          <w:sz w:val="32"/>
          <w:szCs w:val="32"/>
        </w:rPr>
        <w:t>，程序复杂，适用面窄。在实际监管中</w:t>
      </w:r>
      <w:r>
        <w:rPr>
          <w:rFonts w:eastAsia="方正仿宋_GBK" w:hint="eastAsia"/>
          <w:sz w:val="32"/>
          <w:szCs w:val="32"/>
        </w:rPr>
        <w:t>发现</w:t>
      </w:r>
      <w:r>
        <w:rPr>
          <w:rFonts w:eastAsia="方正仿宋_GBK"/>
          <w:sz w:val="32"/>
          <w:szCs w:val="32"/>
        </w:rPr>
        <w:t>，企业往往在成品出口、深加工结转或者内销前无法准确核算实际单耗，在报核前申报单耗更加准确，限制企业</w:t>
      </w:r>
      <w:r>
        <w:rPr>
          <w:rFonts w:eastAsia="方正仿宋_GBK" w:hint="eastAsia"/>
          <w:sz w:val="32"/>
          <w:szCs w:val="32"/>
        </w:rPr>
        <w:t>采用</w:t>
      </w:r>
      <w:r>
        <w:rPr>
          <w:rFonts w:eastAsia="方正仿宋_GBK"/>
          <w:sz w:val="32"/>
          <w:szCs w:val="32"/>
        </w:rPr>
        <w:t>报核前申报单耗与要求企业</w:t>
      </w:r>
      <w:r>
        <w:rPr>
          <w:rFonts w:eastAsia="方正仿宋_GBK" w:hint="eastAsia"/>
          <w:sz w:val="32"/>
          <w:szCs w:val="32"/>
        </w:rPr>
        <w:t>“如实申报”的原则不符。此次修订，将“报核前申报单耗”列入企业可以自由选择的申报方式之一</w:t>
      </w:r>
      <w:r>
        <w:rPr>
          <w:rFonts w:eastAsia="方正仿宋_GBK"/>
          <w:sz w:val="32"/>
          <w:szCs w:val="32"/>
        </w:rPr>
        <w:t>，更加顺应企业生产实际。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</w:t>
      </w:r>
      <w:r>
        <w:rPr>
          <w:rFonts w:ascii="方正楷体_GBK" w:eastAsia="方正楷体_GBK"/>
          <w:sz w:val="32"/>
          <w:szCs w:val="32"/>
        </w:rPr>
        <w:t>优化单耗审查内容及程序</w:t>
      </w:r>
      <w:r>
        <w:rPr>
          <w:rFonts w:ascii="方正楷体_GBK" w:eastAsia="方正楷体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明确单耗审查由</w:t>
      </w:r>
      <w:r>
        <w:rPr>
          <w:rFonts w:ascii="方正仿宋_GBK" w:eastAsia="方正仿宋_GBK" w:hint="eastAsia"/>
          <w:sz w:val="32"/>
          <w:szCs w:val="32"/>
        </w:rPr>
        <w:t>保税、稽核查等多部门</w:t>
      </w:r>
      <w:r>
        <w:rPr>
          <w:rFonts w:ascii="方正仿宋_GBK" w:eastAsia="方正仿宋_GBK"/>
          <w:sz w:val="32"/>
          <w:szCs w:val="32"/>
        </w:rPr>
        <w:t>分层次协同实施，搭建</w:t>
      </w:r>
      <w:r>
        <w:rPr>
          <w:rFonts w:eastAsia="方正仿宋_GBK"/>
          <w:sz w:val="32"/>
          <w:szCs w:val="32"/>
        </w:rPr>
        <w:t>多部门全链条协同监管机制，弥补监管缝隙，提升监管合力。明确保税部门可以通过单耗</w:t>
      </w:r>
      <w:r>
        <w:rPr>
          <w:rFonts w:eastAsia="方正仿宋_GBK" w:hint="eastAsia"/>
          <w:sz w:val="32"/>
          <w:szCs w:val="32"/>
        </w:rPr>
        <w:t>审查</w:t>
      </w:r>
      <w:r>
        <w:rPr>
          <w:rFonts w:eastAsia="方正仿宋_GBK"/>
          <w:sz w:val="32"/>
          <w:szCs w:val="32"/>
        </w:rPr>
        <w:t>下厂核实单耗</w:t>
      </w:r>
      <w:r>
        <w:rPr>
          <w:rFonts w:eastAsia="方正仿宋_GBK" w:hint="eastAsia"/>
          <w:sz w:val="32"/>
          <w:szCs w:val="32"/>
        </w:rPr>
        <w:t>，以此</w:t>
      </w:r>
      <w:r>
        <w:rPr>
          <w:rFonts w:eastAsia="方正仿宋_GBK"/>
          <w:sz w:val="32"/>
          <w:szCs w:val="32"/>
        </w:rPr>
        <w:t>柔性管理模式改变此前单纯依靠稽核查核实单耗的刚性管理模式，</w:t>
      </w:r>
      <w:r>
        <w:rPr>
          <w:rFonts w:eastAsia="方正仿宋_GBK" w:hint="eastAsia"/>
          <w:sz w:val="32"/>
          <w:szCs w:val="32"/>
        </w:rPr>
        <w:t>进一步</w:t>
      </w:r>
      <w:r>
        <w:rPr>
          <w:rFonts w:eastAsia="方正仿宋_GBK"/>
          <w:sz w:val="32"/>
          <w:szCs w:val="32"/>
        </w:rPr>
        <w:t>优化海关管理流程。</w:t>
      </w:r>
    </w:p>
    <w:p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</w:t>
      </w:r>
      <w:r>
        <w:rPr>
          <w:rFonts w:ascii="方正楷体_GBK" w:eastAsia="方正楷体_GBK"/>
          <w:sz w:val="32"/>
          <w:szCs w:val="32"/>
        </w:rPr>
        <w:t>其他</w:t>
      </w:r>
      <w:r>
        <w:rPr>
          <w:rFonts w:ascii="方正楷体_GBK" w:eastAsia="方正楷体_GBK" w:hint="eastAsia"/>
          <w:sz w:val="32"/>
          <w:szCs w:val="32"/>
        </w:rPr>
        <w:t>条款</w:t>
      </w:r>
      <w:r>
        <w:rPr>
          <w:rFonts w:ascii="方正楷体_GBK" w:eastAsia="方正楷体_GBK"/>
          <w:sz w:val="32"/>
          <w:szCs w:val="32"/>
        </w:rPr>
        <w:t>说明。</w:t>
      </w:r>
      <w:r>
        <w:rPr>
          <w:rFonts w:eastAsia="方正仿宋_GBK"/>
          <w:sz w:val="32"/>
          <w:szCs w:val="32"/>
        </w:rPr>
        <w:t>放宽报核前申报单耗留样要求，减轻企业负担。尊重企业生产实际，不再强制要求企业区分有形、无形损耗。放宽单耗变更条件，解决企业非主观故意导致单耗申报错误无法修改的困境。</w:t>
      </w:r>
    </w:p>
    <w:p>
      <w:pPr>
        <w:spacing w:line="56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  <w:sz w:val="32"/>
          <w:szCs w:val="32"/>
        </w:rPr>
        <w:t>特此说明。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7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8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9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0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1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2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3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4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5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6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7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8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0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1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2">
    <w:name w:val="样式 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3">
    <w:name w:val="样式 1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4">
    <w:name w:val="样式 1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5">
    <w:name w:val="样式 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6">
    <w:name w:val="样式 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7">
    <w:name w:val="样式 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8">
    <w:name w:val="样式 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9">
    <w:name w:val="样式 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0">
    <w:name w:val="样式 2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1">
    <w:name w:val="样式 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2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3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4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5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7">
    <w:name w:val="样式 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8">
    <w:name w:val="样式 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9">
    <w:name w:val="样式 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0">
    <w:name w:val="样式 3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1">
    <w:name w:val="样式 3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2">
    <w:name w:val="样式 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3">
    <w:name w:val="样式 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4">
    <w:name w:val="样式 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5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6">
    <w:name w:val="样式 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7">
    <w:name w:val="样式 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8">
    <w:name w:val="样式 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9">
    <w:name w:val="样式 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0">
    <w:name w:val="样式 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1">
    <w:name w:val="样式 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2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3">
    <w:name w:val="样式 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64">
    <w:name w:val="Balloon Text"/>
    <w:basedOn w:val="0"/>
    <w:rPr>
      <w:sz w:val="18"/>
      <w:szCs w:val="18"/>
    </w:rPr>
  </w:style>
  <w:style w:type="paragraph" w:customStyle="1" w:styleId="65">
    <w:name w:val="样式 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6">
    <w:name w:val="样式 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67">
    <w:name w:val="样式 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46</TotalTime>
  <Application>Yozo_Office</Application>
  <Pages>1</Pages>
  <Words>25</Words>
  <Characters>25</Characters>
  <Lines>2</Lines>
  <Paragraphs>1</Paragraphs>
  <CharactersWithSpaces>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张秀丽</dc:creator>
  <cp:lastModifiedBy>刘欣棉（外部)</cp:lastModifiedBy>
  <cp:revision>19</cp:revision>
  <dcterms:created xsi:type="dcterms:W3CDTF">2025-05-08T05:56:00Z</dcterms:created>
  <dcterms:modified xsi:type="dcterms:W3CDTF">2025-05-21T01:09:11Z</dcterms:modified>
</cp:coreProperties>
</file>