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50" w:before="163" w:afterLines="50" w:after="163"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起草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说明</w:t>
      </w:r>
    </w:p>
    <w:p>
      <w:pPr>
        <w:pStyle w:val="21"/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为支持特色农产品出口，规范输日饲用稻草检验检疫监管工作，促进相关产业健康发展，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经充分征求业内企业意见，海关总署深入研究论证，组织起草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了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《输日饲用稻草检验检疫监督管理规范（征求意见稿）》</w:t>
      </w:r>
      <w:r>
        <w:rPr>
          <w:rFonts w:ascii="Times New Roman" w:eastAsia="方正仿宋_GBK" w:cs="Times New Roman" w:hAnsi="Times New Roman"/>
          <w:sz w:val="32"/>
          <w:szCs w:val="32"/>
        </w:rPr>
        <w:t>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现</w:t>
      </w:r>
      <w:r>
        <w:rPr>
          <w:rFonts w:ascii="Times New Roman" w:eastAsia="方正仿宋_GBK" w:cs="Times New Roman" w:hAnsi="Times New Roman"/>
          <w:sz w:val="32"/>
          <w:szCs w:val="32"/>
        </w:rPr>
        <w:t>面向社会公众征求意见。有关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情</w:t>
      </w:r>
      <w:r>
        <w:rPr>
          <w:rFonts w:ascii="方正仿宋_GBK" w:eastAsia="方正仿宋_GBK" w:cs="Times New Roman" w:hint="eastAsia"/>
          <w:sz w:val="32"/>
          <w:szCs w:val="32"/>
        </w:rPr>
        <w:t>况说明如下：</w:t>
      </w:r>
    </w:p>
    <w:p>
      <w:pPr>
        <w:pStyle w:val="22"/>
        <w:spacing w:line="560" w:lineRule="exact"/>
        <w:ind w:firstLineChars="200" w:firstLine="640"/>
        <w:jc w:val="both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一、</w:t>
      </w:r>
      <w:r>
        <w:rPr>
          <w:rFonts w:ascii="方正黑体_GBK" w:eastAsia="方正黑体_GBK" w:cs="Times New Roman"/>
          <w:sz w:val="32"/>
          <w:szCs w:val="32"/>
        </w:rPr>
        <w:t>目的</w:t>
      </w:r>
      <w:r>
        <w:rPr>
          <w:rFonts w:ascii="方正黑体_GBK" w:eastAsia="方正黑体_GBK" w:cs="Times New Roman" w:hint="eastAsia"/>
          <w:sz w:val="32"/>
          <w:szCs w:val="32"/>
        </w:rPr>
        <w:t>意义</w:t>
      </w:r>
    </w:p>
    <w:p>
      <w:pPr>
        <w:pStyle w:val="23"/>
        <w:spacing w:line="560" w:lineRule="exact"/>
        <w:rPr>
          <w:rFonts w:cs="Times New Roman"/>
          <w:color w:val="auto"/>
          <w:szCs w:val="32"/>
        </w:rPr>
      </w:pPr>
      <w:r>
        <w:rPr>
          <w:rFonts w:cs="Times New Roman"/>
          <w:color w:val="auto"/>
          <w:szCs w:val="32"/>
        </w:rPr>
        <w:t>自1999年起，我国稻草开始向日本出口，是大连、长春等地特色出口农产品项目，日本主管部门对我输日饲用稻草出台了进境动植物检疫要求，对输日稻草的来源、生产管理、除害处理、出口检疫等内容提出要求。此次起草的《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输日饲用稻草检验检疫监督管理规范（征求意见稿）</w:t>
      </w:r>
      <w:r>
        <w:rPr>
          <w:rFonts w:cs="Times New Roman"/>
          <w:color w:val="auto"/>
          <w:szCs w:val="32"/>
        </w:rPr>
        <w:t>》，是为进一步规范输日稻草检验检疫监管，明确对外推荐程序，促进相关产业健康发展。</w:t>
      </w:r>
    </w:p>
    <w:p>
      <w:pPr>
        <w:widowControl w:val="0"/>
        <w:spacing w:line="560" w:lineRule="exact"/>
        <w:ind w:firstLineChars="200" w:firstLine="640"/>
        <w:jc w:val="both"/>
        <w:rPr>
          <w:rFonts w:ascii="方正黑体_GBK" w:eastAsia="方正黑体_GBK" w:hint="eastAsia"/>
          <w:kern w:val="2"/>
          <w:sz w:val="32"/>
          <w:szCs w:val="22"/>
          <w:lang w:val="en-US" w:eastAsia="zh-CN"/>
        </w:rPr>
      </w:pPr>
      <w:r>
        <w:rPr>
          <w:rFonts w:ascii="方正黑体_GBK" w:eastAsia="方正黑体_GBK" w:hint="eastAsia"/>
          <w:kern w:val="2"/>
          <w:sz w:val="32"/>
          <w:szCs w:val="22"/>
          <w:lang w:val="en-US" w:eastAsia="zh-CN"/>
        </w:rPr>
        <w:t>二、主要内容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《输日饲用稻草检验检疫监督管理规范（征求意见稿）》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内容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包括总则、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注册登记和对外推荐、生产管理、检验检疫监督管理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和附则等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共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二十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条。</w:t>
      </w:r>
    </w:p>
    <w:p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（一）总则部分有3条，内容为制定管理规范的目的和依据，适用的产品范围和情形，确定允许输日的稻草产地的方式，各级海关的职责。</w:t>
      </w:r>
    </w:p>
    <w:p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注册登记和对外推荐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部分共5条，内容为输日稻草企业的类型，企业注册登记程序和公布方式，对外推荐程序，信息变更的程序和要求。</w:t>
      </w:r>
    </w:p>
    <w:p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生产管理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部分有4条，内容为输日稻草生产企业应符合的具体条件，生产管理要求，企业经营档案的内容和保存时限。</w:t>
      </w:r>
    </w:p>
    <w:p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eastAsia="方正仿宋_GBK" w:hint="eastAsia"/>
          <w:color w:val="000000"/>
          <w:sz w:val="32"/>
          <w:szCs w:val="32"/>
          <w:lang w:bidi="ar-SA"/>
        </w:rPr>
        <w:t>检验检疫监督管理</w:t>
      </w:r>
      <w:r>
        <w:rPr>
          <w:rFonts w:eastAsia="方正仿宋_GBK"/>
          <w:color w:val="000000"/>
          <w:sz w:val="32"/>
          <w:szCs w:val="32"/>
          <w:lang w:bidi="ar-SA"/>
        </w:rPr>
        <w:t>部分包括10条，内容主要为海关对输日稻草的监管方式和内容，出口检验检疫内容和程序，关封和标识的使用，违规情况调查，不符合情况处置，撤回推荐的具体情形等。</w:t>
      </w:r>
    </w:p>
    <w:p>
      <w:pPr>
        <w:spacing w:line="56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（五）附则部分包括4条，内容主要为输日稻草加工企业的定义，</w:t>
      </w:r>
      <w:r>
        <w:rPr>
          <w:rFonts w:eastAsia="方正仿宋_GBK" w:hint="eastAsia"/>
          <w:color w:val="000000"/>
          <w:sz w:val="32"/>
          <w:szCs w:val="32"/>
          <w:lang w:bidi="ar-SA"/>
        </w:rPr>
        <w:t>法律适用与协调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，解释权归属和实施时间。</w:t>
      </w:r>
    </w:p>
    <w:p>
      <w:pPr>
        <w:autoSpaceDE w:val="0"/>
        <w:autoSpaceDN w:val="0"/>
        <w:spacing w:line="560" w:lineRule="exact"/>
        <w:ind w:firstLineChars="200" w:firstLine="640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eastAsia="方正仿宋_GBK" w:cs="Times New Roman" w:hint="eastAsia"/>
          <w:kern w:val="0"/>
          <w:sz w:val="32"/>
          <w:szCs w:val="32"/>
          <w:lang w:eastAsia="zh-CN" w:bidi="ar-SA"/>
        </w:rPr>
        <w:t>特此说明。</w:t>
      </w:r>
    </w:p>
    <w:p>
      <w:pPr>
        <w:widowControl w:val="0"/>
        <w:spacing w:line="560" w:lineRule="exact"/>
        <w:ind w:firstLineChars="200" w:firstLine="640"/>
        <w:jc w:val="both"/>
        <w:rPr>
          <w:rFonts w:ascii="方正黑体_GBK" w:eastAsia="方正黑体_GBK"/>
          <w:kern w:val="2"/>
          <w:sz w:val="3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DejaVu Sans">
    <w:altName w:val="Segoe Script"/>
    <w:panose1 w:val="020B0603030804020204"/>
    <w:charset w:val="00"/>
    <w:family w:val="auto"/>
    <w:pitch w:val="variable"/>
    <w:sig w:usb0="E7006EFF" w:usb1="D200FDFF" w:usb2="0A246029" w:usb3="0400200C" w:csb0="600001FF" w:csb1="D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24C5100"/>
    <w:multiLevelType w:val="singleLevel"/>
    <w:tmpl w:val="00000000"/>
    <w:lvl w:ilvl="0">
      <w:start w:val="1"/>
      <w:numFmt w:val="bullet"/>
      <w:lvlRestart w:val="0"/>
      <w:lvlText w:val="●"/>
      <w:lvlJc w:val="left"/>
      <w:pPr>
        <w:tabs>
          <w:tab w:val="num" w:pos="1200"/>
        </w:tabs>
        <w:ind w:left="1200" w:hanging="360"/>
      </w:pPr>
      <w:rPr>
        <w:rFonts w:ascii="DejaVu Sans" w:hAnsi="DejaVu San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20"/>
  <w:doNotDisplayPageBoundaries/>
  <w:bordersDoNotSurroundHeader/>
  <w:bordersDoNotSurroundFooter/>
  <w:trackRevisions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30 三号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6">
    <w:name w:val="annotation text"/>
    <w:basedOn w:val="0"/>
    <w:pPr>
      <w:jc w:val="left"/>
    </w:pPr>
  </w:style>
  <w:style w:type="paragraph" w:styleId="17">
    <w:name w:val="List Bullet 3"/>
    <w:basedOn w:val="0"/>
    <w:pPr>
      <w:numPr>
        <w:ilvl w:val="0"/>
        <w:numId w:val="1"/>
      </w:numPr>
    </w:pPr>
  </w:style>
  <w:style w:type="paragraph" w:styleId="18">
    <w:name w:val="Title"/>
    <w:basedOn w:val="0"/>
    <w:pPr>
      <w:spacing w:before="240" w:after="6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19">
    <w:name w:val="Signature"/>
    <w:basedOn w:val="0"/>
    <w:pPr>
      <w:ind w:left="4320"/>
    </w:pPr>
  </w:style>
  <w:style w:type="paragraph" w:customStyle="1" w:styleId="20">
    <w:name w:val="样式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1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三号"/>
    <w:basedOn w:val="0"/>
    <w:pPr>
      <w:widowControl w:val="0"/>
      <w:spacing w:line="586" w:lineRule="exact"/>
      <w:ind w:firstLineChars="200" w:firstLine="200"/>
      <w:jc w:val="both"/>
    </w:pPr>
    <w:rPr>
      <w:rFonts w:ascii="Times New Roman" w:eastAsia="方正仿宋_GBK" w:cs="Arial" w:hAnsi="Times New Roman"/>
      <w:color w:val="000000"/>
      <w:kern w:val="2"/>
      <w:sz w:val="32"/>
      <w:szCs w:val="22"/>
      <w:lang w:val="en-US" w:eastAsia="zh-CN" w:bidi="ar-SA"/>
    </w:rPr>
  </w:style>
  <w:style w:type="paragraph" w:customStyle="1" w:styleId="24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5">
    <w:name w:val="样式 1 三号"/>
    <w:basedOn w:val="0"/>
    <w:pPr>
      <w:widowControl w:val="0"/>
      <w:spacing w:line="586" w:lineRule="exact"/>
      <w:ind w:firstLineChars="200" w:firstLine="200"/>
      <w:jc w:val="both"/>
    </w:pPr>
    <w:rPr>
      <w:rFonts w:ascii="Times New Roman" w:eastAsia="方正仿宋_GBK" w:cs="Arial" w:hAnsi="Times New Roman"/>
      <w:color w:val="000000"/>
      <w:kern w:val="2"/>
      <w:sz w:val="32"/>
      <w:szCs w:val="22"/>
      <w:lang w:val="en-US" w:eastAsia="zh-CN" w:bidi="ar-SA"/>
    </w:rPr>
  </w:style>
  <w:style w:type="paragraph" w:customStyle="1" w:styleId="26">
    <w:name w:val="样式 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7">
    <w:name w:val="样式 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8">
    <w:name w:val="样式 4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9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">
    <w:name w:val="样式 6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1">
    <w:name w:val="样式 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2">
    <w:name w:val="样式 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3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5">
    <w:name w:val="样式 6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6">
    <w:name w:val="样式 10 小四"/>
    <w:rPr>
      <w:rFonts w:ascii="Times New Roman" w:eastAsia="宋体" w:cs="Times New Roman" w:hAnsi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77</TotalTime>
  <Application>Yozo_Office</Application>
  <Pages>1</Pages>
  <Words>25</Words>
  <Characters>25</Characters>
  <Lines>1</Lines>
  <Paragraphs>0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李佳欢</dc:creator>
  <cp:lastModifiedBy>刘欣棉（外部)</cp:lastModifiedBy>
  <cp:revision>1</cp:revision>
  <dcterms:created xsi:type="dcterms:W3CDTF">2025-04-29T02:46:00Z</dcterms:created>
  <dcterms:modified xsi:type="dcterms:W3CDTF">2025-05-08T01:09:49Z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F810049B30224D2CB0A9BFD431AE796C_11</vt:lpwstr>
  </property>
  <property fmtid="{D5CDD505-2E9C-101B-9397-08002B2CF9AE}" pid="4" name="KSOTemplateDocerSaveRecord">
    <vt:lpwstr>eyJoZGlkIjoiYjUzOTZhYTAxZmZhNzk3MTJiOTQ0ZmE0OGE4NDZjYTEiLCJ1c2VySWQiOiI0NzM3NzA4NTMifQ==</vt:lpwstr>
  </property>
</Properties>
</file>