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sz w:val="52"/>
          <w:szCs w:val="7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sz w:val="52"/>
          <w:szCs w:val="72"/>
          <w:lang w:val="en-US" w:eastAsia="zh-CN"/>
        </w:rPr>
      </w:pPr>
    </w:p>
    <w:p>
      <w:pPr>
        <w:spacing w:line="720" w:lineRule="auto"/>
        <w:jc w:val="center"/>
        <w:outlineLvl w:val="0"/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  <w:t>电子凭证会计数据标准个性化工具包</w:t>
      </w:r>
    </w:p>
    <w:p>
      <w:pPr>
        <w:spacing w:line="720" w:lineRule="auto"/>
        <w:jc w:val="center"/>
        <w:outlineLvl w:val="0"/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  <w:t>（推广应用版V1.0）</w:t>
      </w:r>
    </w:p>
    <w:p>
      <w:pPr>
        <w:spacing w:line="720" w:lineRule="auto"/>
        <w:jc w:val="center"/>
        <w:outlineLvl w:val="0"/>
        <w:rPr>
          <w:rFonts w:hint="default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  <w:t>使用说明</w:t>
      </w: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outlineLvl w:val="1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  <w:t>百望股份有限公司</w:t>
      </w:r>
    </w:p>
    <w:p>
      <w:pPr>
        <w:jc w:val="center"/>
        <w:outlineLvl w:val="1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  <w:t>2025年4月</w:t>
      </w: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0" w:firstLineChars="0"/>
        <w:jc w:val="center"/>
        <w:textAlignment w:val="auto"/>
        <w:outlineLvl w:val="0"/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  <w:t>前  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本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说明文档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的目标读者是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电子凭证会计数据标准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接收端单位的技术人员，用于了解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通过使用本工具包对符合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电子凭证会计数据标准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的电子凭证进行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验签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、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解析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、转换等操作。接收端单位的会计信息系统可通过集成本个性化工具包来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降低技术难度和实施成本。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如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您在使用本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工具包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过程中有相关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疑问，请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您联系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联系电话：4008512366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电子邮箱：market@baiwang.com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>
      <w:pPr>
        <w:jc w:val="center"/>
        <w:outlineLvl w:val="0"/>
        <w:rPr>
          <w:rFonts w:hint="eastAsia" w:ascii="仿宋_GB2312" w:hAnsi="仿宋_GB2312" w:eastAsia="仿宋_GB2312" w:cs="仿宋_GB2312"/>
          <w:b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sz w:val="32"/>
          <w:szCs w:val="32"/>
        </w:rPr>
        <w:t>文档修订</w:t>
      </w:r>
      <w:r>
        <w:rPr>
          <w:rFonts w:hint="eastAsia" w:ascii="仿宋_GB2312" w:hAnsi="仿宋_GB2312" w:eastAsia="仿宋_GB2312" w:cs="仿宋_GB2312"/>
          <w:b/>
          <w:sz w:val="32"/>
          <w:szCs w:val="32"/>
          <w:lang w:val="en-US" w:eastAsia="zh-CN"/>
        </w:rPr>
        <w:t>记录</w:t>
      </w:r>
    </w:p>
    <w:p>
      <w:pPr>
        <w:rPr>
          <w:rFonts w:hint="eastAsia" w:ascii="仿宋_GB2312" w:hAnsi="仿宋_GB2312" w:eastAsia="仿宋_GB2312" w:cs="仿宋_GB2312"/>
          <w:b/>
          <w:sz w:val="32"/>
          <w:szCs w:val="32"/>
        </w:rPr>
      </w:pPr>
    </w:p>
    <w:tbl>
      <w:tblPr>
        <w:tblStyle w:val="6"/>
        <w:tblW w:w="860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1"/>
        <w:gridCol w:w="1200"/>
        <w:gridCol w:w="3897"/>
        <w:gridCol w:w="1077"/>
        <w:gridCol w:w="97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47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日期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修订号</w:t>
            </w:r>
          </w:p>
        </w:tc>
        <w:tc>
          <w:tcPr>
            <w:tcW w:w="389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描述</w:t>
            </w: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  <w:lang w:val="en-US" w:eastAsia="zh-CN"/>
              </w:rPr>
              <w:t>编写人</w:t>
            </w: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审</w:t>
            </w: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  <w:lang w:val="en-US" w:eastAsia="zh-CN"/>
              </w:rPr>
              <w:t>核人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202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5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-0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3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-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1.0</w:t>
            </w: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建立本文档</w:t>
            </w: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</w:tbl>
    <w:p>
      <w:pP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0" w:leftChars="0" w:firstLine="420" w:firstLineChars="0"/>
        <w:jc w:val="both"/>
        <w:textAlignment w:val="auto"/>
        <w:outlineLvl w:val="0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工具包使用方法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outlineLvl w:val="1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安装</w:t>
      </w:r>
    </w:p>
    <w:p>
      <w:pPr>
        <w:pStyle w:val="2"/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840355"/>
            <wp:effectExtent l="0" t="0" r="2540" b="7620"/>
            <wp:docPr id="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803" w:leftChars="0" w:firstLine="0" w:firstLineChars="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双击百望云电子凭证服务平台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803" w:leftChars="0" w:firstLine="0" w:firstLineChars="0"/>
        <w:jc w:val="both"/>
        <w:textAlignment w:val="auto"/>
        <w:outlineLvl w:val="2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登录百望云电子凭证服务平台</w:t>
      </w:r>
    </w:p>
    <w:p>
      <w:pPr>
        <w:pStyle w:val="2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690" cy="2836545"/>
            <wp:effectExtent l="0" t="0" r="635" b="1905"/>
            <wp:docPr id="2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0" w:leftChars="0" w:firstLine="420" w:firstLineChars="0"/>
        <w:jc w:val="both"/>
        <w:textAlignment w:val="auto"/>
        <w:outlineLvl w:val="0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实例文档提取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1、上传实例文档（支持数字化电子发票（XML格式）、增值税电子普通发票（国家电网开具）、增值税电子专用发票（国家电网开具）、铁路电子客票、航空运输电子客票行程单、电子非税收入一般缴款书、财政电子票据、银行电子回单、银行电子对账单、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国库集中支付电子凭证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操作步骤：</w:t>
      </w:r>
    </w:p>
    <w:p>
      <w:pPr>
        <w:pStyle w:val="2"/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1）点击【提取实例】弹出抽屉；</w:t>
      </w:r>
    </w:p>
    <w:p>
      <w:pPr>
        <w:pStyle w:val="2"/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2）点击【上传文件】，唤起系统文件选择器，选择一个或多个开具方生成的电子凭证文件（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数字化电子发票（XML格式）、增值税电子普通发票（国家电网开具）、增值税电子专用发票（国家电网开具）、铁路电子客票、航空运输电子客票行程单、电子非税收入一般缴款书、财政电子票据、银行电子回单、银行电子对账单、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国库集中支付电子凭证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）进行上传；</w:t>
      </w:r>
      <w:bookmarkStart w:id="0" w:name="_GoBack"/>
      <w:bookmarkEnd w:id="0"/>
    </w:p>
    <w:p>
      <w:pPr>
        <w:pStyle w:val="2"/>
        <w:numPr>
          <w:ilvl w:val="0"/>
          <w:numId w:val="0"/>
        </w:numPr>
        <w:ind w:leftChars="0" w:firstLine="640" w:firstLineChars="200"/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3）上传成功后在下方列表显示文件上传结果列表；</w:t>
      </w:r>
    </w:p>
    <w:p>
      <w:pPr>
        <w:pStyle w:val="2"/>
        <w:numPr>
          <w:ilvl w:val="0"/>
          <w:numId w:val="0"/>
        </w:numPr>
        <w:ind w:leftChars="0" w:firstLine="640" w:firstLineChars="200"/>
        <w:rPr>
          <w:rFonts w:hint="default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4）输入【批次号】，选择【所属机构】；</w:t>
      </w:r>
    </w:p>
    <w:p>
      <w:pPr>
        <w:pStyle w:val="2"/>
        <w:ind w:firstLine="640" w:firstLineChars="200"/>
        <w:rPr>
          <w:rFonts w:hint="eastAsia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5）点击【提取】后，提取的文件加载到列表数据中并对上传的文档进行验签、解析实例操作；验签、解析通过队列异步实现。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42515"/>
            <wp:effectExtent l="0" t="0" r="3810" b="6985"/>
            <wp:docPr id="12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2、实例文档验签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320" w:firstLineChars="1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提取的实例文档在列表项目中可以查询，验签状态、提取状态、实例状态等。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42515"/>
            <wp:effectExtent l="0" t="0" r="3810" b="6985"/>
            <wp:docPr id="13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3、实例文档解析下载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 xml:space="preserve">  下载xbrl实例文档或原始凭证。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 xml:space="preserve">  下载：下载实例文档/原始凭证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 xml:space="preserve">  批量下载实例文档：批量下载实例文档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 xml:space="preserve">  批量下载原始凭证：批量下载原始凭证</w:t>
      </w:r>
    </w:p>
    <w:p>
      <w:pPr>
        <w:rPr>
          <w:rFonts w:hint="default" w:cs="Times New Roman"/>
          <w:sz w:val="24"/>
          <w:szCs w:val="24"/>
          <w:lang w:val="en-US" w:eastAsia="zh-CN"/>
        </w:rPr>
      </w:pPr>
    </w:p>
    <w:p>
      <w:pPr>
        <w:pStyle w:val="2"/>
        <w:rPr>
          <w:rFonts w:hint="default"/>
          <w:lang w:val="en-US" w:eastAsia="zh-CN"/>
        </w:rPr>
      </w:pPr>
    </w:p>
    <w:p>
      <w:pPr>
        <w:pStyle w:val="2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0" w:leftChars="0" w:firstLine="420" w:firstLineChars="0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99695</wp:posOffset>
            </wp:positionH>
            <wp:positionV relativeFrom="paragraph">
              <wp:posOffset>159385</wp:posOffset>
            </wp:positionV>
            <wp:extent cx="5265420" cy="1988820"/>
            <wp:effectExtent l="0" t="0" r="5080" b="5080"/>
            <wp:wrapTopAndBottom/>
            <wp:docPr id="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 xml:space="preserve">  入账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对数字化电子发票（XML格式）、增值税电子普通发票（国家电网开具）、增值税电子专用发票（国家电网开具）、铁路电子客票、航空运输电子客票行程单、电子非税收入一般缴款书、财政电子票据、银行电子回单、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国库集中支付电子凭证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进行入账。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/>
        <w:jc w:val="both"/>
        <w:textAlignment w:val="auto"/>
        <w:outlineLvl w:val="1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入账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0" w:firstLineChars="1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针对单个原始凭证发起入账。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0" w:firstLineChars="1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入账操作：在列表数据中单条记录中可以进行【入账】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210" w:firstLineChars="1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444500</wp:posOffset>
            </wp:positionH>
            <wp:positionV relativeFrom="paragraph">
              <wp:posOffset>297815</wp:posOffset>
            </wp:positionV>
            <wp:extent cx="5262880" cy="2444115"/>
            <wp:effectExtent l="0" t="0" r="7620" b="6985"/>
            <wp:wrapTopAndBottom/>
            <wp:docPr id="20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备注：已入账状态的原始凭证不可操作。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0" w:firstLineChars="0"/>
        <w:jc w:val="both"/>
        <w:textAlignment w:val="auto"/>
        <w:outlineLvl w:val="1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批量入账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0" w:firstLineChars="1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一次性对多个实例文档发起入账信息填写并入账，每份实例文档对应一份入账信息。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0" w:firstLineChars="1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入账操作：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0" w:firstLineChars="100"/>
        <w:jc w:val="both"/>
        <w:textAlignment w:val="auto"/>
        <w:outlineLvl w:val="2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勾选列表数据中单条或多条数据，点击【批量入账】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0" w:firstLineChars="100"/>
        <w:jc w:val="both"/>
        <w:textAlignment w:val="auto"/>
        <w:outlineLvl w:val="2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填写入账信息，进行【确定】</w:t>
      </w:r>
    </w:p>
    <w:p>
      <w:pPr>
        <w:pStyle w:val="2"/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42515"/>
            <wp:effectExtent l="0" t="0" r="3810" b="6985"/>
            <wp:docPr id="9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5"/>
        </w:numPr>
        <w:ind w:left="420" w:leftChars="0" w:firstLine="0" w:firstLineChars="0"/>
        <w:outlineLvl w:val="1"/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合并入账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pacing w:before="100" w:beforeAutospacing="1" w:after="100" w:afterAutospacing="1"/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对多个实例文档维护一份入账信息和各自实例文档对应信息。</w:t>
      </w:r>
    </w:p>
    <w:p>
      <w:pP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入账操作：</w:t>
      </w:r>
    </w:p>
    <w:p>
      <w:pPr>
        <w:numPr>
          <w:ilvl w:val="0"/>
          <w:numId w:val="0"/>
        </w:numPr>
        <w:ind w:firstLine="640" w:firstLineChars="200"/>
        <w:outlineLvl w:val="2"/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1）勾选列表数据中单条或多条数据，点击【合并入账】</w:t>
      </w:r>
    </w:p>
    <w:p>
      <w:pPr>
        <w:pStyle w:val="2"/>
        <w:ind w:firstLine="640" w:firstLineChars="200"/>
        <w:outlineLvl w:val="2"/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2）填写入账信息，进行【确定】</w:t>
      </w:r>
    </w:p>
    <w:p>
      <w:pPr>
        <w:pStyle w:val="2"/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drawing>
          <wp:inline distT="0" distB="0" distL="114300" distR="114300">
            <wp:extent cx="5266690" cy="2342515"/>
            <wp:effectExtent l="0" t="0" r="3810" b="6985"/>
            <wp:docPr id="10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备注：已入账状态的原始凭证不可操作。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0" w:leftChars="0" w:firstLine="420" w:firstLineChars="0"/>
        <w:jc w:val="both"/>
        <w:textAlignment w:val="auto"/>
        <w:outlineLvl w:val="0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归档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入账后的数字化电子发票（XML格式）、电子普通发票（国家电网开具）、增值税电子专用发票（国家电网开具）、铁路电子客票、航空运输电子客票行程单、电子非税收入一般缴款书、财政电子票据、银行电子回单、银行电子对账单、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国库集中支付电子凭证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自动归档。展示入账结果数据，支持原始凭证、入账凭证相关文件下载、预览、删除操作。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42515"/>
            <wp:effectExtent l="0" t="0" r="3810" b="6985"/>
            <wp:docPr id="11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ind w:left="420" w:leftChars="0" w:firstLine="0" w:firstLineChars="0"/>
        <w:outlineLvl w:val="1"/>
        <w:rPr>
          <w:rFonts w:hint="default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删除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允许删除归档文件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删除操作：在列表数据中单条记录中可以进行【操作】-【删除】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备注：归档文件删除后，实例文档的入账状态，更新为【未入账】</w:t>
      </w:r>
    </w:p>
    <w:p>
      <w:pPr>
        <w:pStyle w:val="2"/>
        <w:numPr>
          <w:ilvl w:val="0"/>
          <w:numId w:val="7"/>
        </w:numPr>
        <w:ind w:left="420" w:leftChars="0" w:firstLine="0" w:firstLineChars="0"/>
        <w:outlineLvl w:val="1"/>
        <w:rPr>
          <w:rFonts w:hint="default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下载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打包下载入账版式文件/报送文件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下载操作：在列表数据中单条记录中可以进行【操作】-【下载】</w:t>
      </w:r>
    </w:p>
    <w:p>
      <w:pPr>
        <w:pStyle w:val="2"/>
        <w:numPr>
          <w:ilvl w:val="0"/>
          <w:numId w:val="7"/>
        </w:numPr>
        <w:ind w:left="420" w:leftChars="0" w:firstLine="0" w:firstLineChars="0"/>
        <w:outlineLvl w:val="1"/>
        <w:rPr>
          <w:rFonts w:hint="default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批量下载入账版式文件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批量下载入账版式文件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下载实例文档操作：勾选列表数据中单条或多条数据，点击【载入账版式文件】</w:t>
      </w:r>
    </w:p>
    <w:p>
      <w:pPr>
        <w:pStyle w:val="2"/>
        <w:numPr>
          <w:ilvl w:val="0"/>
          <w:numId w:val="7"/>
        </w:numPr>
        <w:ind w:left="420" w:leftChars="0" w:firstLine="0" w:firstLineChars="0"/>
        <w:outlineLvl w:val="1"/>
        <w:rPr>
          <w:rFonts w:hint="default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批量下载报送文件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批量下载报送文件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下载原始凭证操作：勾选列表数据中单条或多条数据，点击【批量下载报送文件】</w:t>
      </w:r>
    </w:p>
    <w:p>
      <w:pPr>
        <w:pStyle w:val="2"/>
        <w:numPr>
          <w:ilvl w:val="0"/>
          <w:numId w:val="7"/>
        </w:numPr>
        <w:ind w:left="420" w:leftChars="0" w:firstLine="0" w:firstLineChars="0"/>
        <w:outlineLvl w:val="1"/>
        <w:rPr>
          <w:rFonts w:hint="default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32"/>
          <w:szCs w:val="32"/>
          <w:lang w:val="en-US" w:eastAsia="zh-CN" w:bidi="ar-SA"/>
        </w:rPr>
        <w:t>预览原始凭证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预览入账版式文件，示例如下图：</w:t>
      </w:r>
    </w:p>
    <w:p>
      <w:pPr>
        <w:pStyle w:val="9"/>
        <w:keepNext w:val="0"/>
        <w:keepLines w:val="0"/>
        <w:widowControl/>
        <w:suppressLineNumbers w:val="0"/>
        <w:rPr>
          <w:rFonts w:hint="eastAsia" w:ascii="Calibri" w:hAnsi="Calibri" w:eastAsia="宋体" w:cs="Times New Roman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5269865" cy="2268855"/>
            <wp:effectExtent l="0" t="0" r="635" b="4445"/>
            <wp:docPr id="26" name="图片 1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9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6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0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预览原始凭证操作：在列表数据中单条记录中可以进行【查看】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2" w:firstLineChars="20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Arial">
    <w:altName w:val="DejaVu Sans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upright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FgAAAGRycy9QSwECFAAUAAAA&#10;CACHTuJAs0lY7tAAAAAFAQAADwAAAAAAAAABACAAAAA4AAAAZHJzL2Rvd25yZXYueG1sUEsBAhQA&#10;FAAAAAgAh07iQPXvojAdAgAAKQQAAA4AAAAAAAAAAQAgAAAANQ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049F8B6"/>
    <w:multiLevelType w:val="singleLevel"/>
    <w:tmpl w:val="B049F8B6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abstractNum w:abstractNumId="1">
    <w:nsid w:val="D5C54614"/>
    <w:multiLevelType w:val="singleLevel"/>
    <w:tmpl w:val="D5C54614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DA5E5CFA"/>
    <w:multiLevelType w:val="singleLevel"/>
    <w:tmpl w:val="DA5E5CFA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195EDDDA"/>
    <w:multiLevelType w:val="multilevel"/>
    <w:tmpl w:val="195EDDDA"/>
    <w:lvl w:ilvl="0" w:tentative="0">
      <w:start w:val="1"/>
      <w:numFmt w:val="decimal"/>
      <w:suff w:val="space"/>
      <w:lvlText w:val="%1  "/>
      <w:lvlJc w:val="left"/>
      <w:pPr>
        <w:tabs>
          <w:tab w:val="left" w:pos="1701"/>
        </w:tabs>
        <w:ind w:left="425" w:hanging="425"/>
      </w:pPr>
      <w:rPr>
        <w:rFonts w:hint="default" w:ascii="宋体" w:hAnsi="宋体" w:eastAsia="宋体" w:cs="宋体"/>
      </w:rPr>
    </w:lvl>
    <w:lvl w:ilvl="1" w:tentative="0">
      <w:start w:val="1"/>
      <w:numFmt w:val="decimal"/>
      <w:suff w:val="space"/>
      <w:lvlText w:val="%1.%2  "/>
      <w:lvlJc w:val="left"/>
      <w:pPr>
        <w:tabs>
          <w:tab w:val="left" w:pos="0"/>
        </w:tabs>
        <w:ind w:left="567" w:hanging="567"/>
      </w:pPr>
      <w:rPr>
        <w:rFonts w:hint="default" w:ascii="宋体" w:hAnsi="宋体" w:eastAsia="宋体" w:cs="宋体"/>
      </w:rPr>
    </w:lvl>
    <w:lvl w:ilvl="2" w:tentative="0">
      <w:start w:val="1"/>
      <w:numFmt w:val="decimal"/>
      <w:pStyle w:val="3"/>
      <w:suff w:val="space"/>
      <w:lvlText w:val="%1.%2.%3  "/>
      <w:lvlJc w:val="left"/>
      <w:pPr>
        <w:tabs>
          <w:tab w:val="left" w:pos="1701"/>
        </w:tabs>
        <w:ind w:left="709" w:hanging="709"/>
      </w:pPr>
      <w:rPr>
        <w:rFonts w:hint="default" w:ascii="宋体" w:hAnsi="宋体" w:eastAsia="宋体" w:cs="宋体"/>
      </w:rPr>
    </w:lvl>
    <w:lvl w:ilvl="3" w:tentative="0">
      <w:start w:val="1"/>
      <w:numFmt w:val="decimal"/>
      <w:suff w:val="space"/>
      <w:lvlText w:val="%1.%2.%3.%4  "/>
      <w:lvlJc w:val="left"/>
      <w:pPr>
        <w:tabs>
          <w:tab w:val="left" w:pos="420"/>
        </w:tabs>
        <w:ind w:left="850" w:hanging="850"/>
      </w:pPr>
      <w:rPr>
        <w:rFonts w:hint="default" w:ascii="宋体" w:hAnsi="宋体" w:eastAsia="宋体" w:cs="宋体"/>
      </w:rPr>
    </w:lvl>
    <w:lvl w:ilvl="4" w:tentative="0">
      <w:start w:val="1"/>
      <w:numFmt w:val="decimal"/>
      <w:suff w:val="space"/>
      <w:lvlText w:val="%1.%2.%3.%4.%5  "/>
      <w:lvlJc w:val="left"/>
      <w:pPr>
        <w:tabs>
          <w:tab w:val="left" w:pos="0"/>
        </w:tabs>
        <w:ind w:left="992" w:leftChars="0" w:hanging="992" w:firstLineChars="0"/>
      </w:pPr>
      <w:rPr>
        <w:rFonts w:hint="default" w:ascii="黑体" w:hAnsi="黑体" w:eastAsia="黑体" w:cs="黑体"/>
        <w:sz w:val="24"/>
        <w:szCs w:val="24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4">
    <w:nsid w:val="409DDC05"/>
    <w:multiLevelType w:val="singleLevel"/>
    <w:tmpl w:val="409DDC05"/>
    <w:lvl w:ilvl="0" w:tentative="0">
      <w:start w:val="1"/>
      <w:numFmt w:val="decimal"/>
      <w:suff w:val="nothing"/>
      <w:lvlText w:val="%1）"/>
      <w:lvlJc w:val="left"/>
    </w:lvl>
  </w:abstractNum>
  <w:abstractNum w:abstractNumId="5">
    <w:nsid w:val="5E9FC21B"/>
    <w:multiLevelType w:val="singleLevel"/>
    <w:tmpl w:val="5E9FC21B"/>
    <w:lvl w:ilvl="0" w:tentative="0">
      <w:start w:val="1"/>
      <w:numFmt w:val="decimal"/>
      <w:suff w:val="nothing"/>
      <w:lvlText w:val="%1）"/>
      <w:lvlJc w:val="left"/>
      <w:pPr>
        <w:ind w:left="803" w:leftChars="0" w:firstLine="0" w:firstLineChars="0"/>
      </w:pPr>
    </w:lvl>
  </w:abstractNum>
  <w:abstractNum w:abstractNumId="6">
    <w:nsid w:val="7C983043"/>
    <w:multiLevelType w:val="singleLevel"/>
    <w:tmpl w:val="7C98304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5"/>
  </w:num>
  <w:num w:numId="5">
    <w:abstractNumId w:val="6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true"/>
  <w:bordersDoNotSurroundFooter w:val="true"/>
  <w:trackRevisions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JhM2JlZDZlZGI1NDJkMWNkMWZjMjgyMmVkNGY3MDgifQ=="/>
  </w:docVars>
  <w:rsids>
    <w:rsidRoot w:val="791525FE"/>
    <w:rsid w:val="00080F54"/>
    <w:rsid w:val="008E2A0E"/>
    <w:rsid w:val="00E54D24"/>
    <w:rsid w:val="05914960"/>
    <w:rsid w:val="08586ADF"/>
    <w:rsid w:val="087D7E8A"/>
    <w:rsid w:val="0CEC6736"/>
    <w:rsid w:val="0E5723AE"/>
    <w:rsid w:val="0EBB17B7"/>
    <w:rsid w:val="0F2D037A"/>
    <w:rsid w:val="0F6239E3"/>
    <w:rsid w:val="0F8C280E"/>
    <w:rsid w:val="107517B6"/>
    <w:rsid w:val="11186A50"/>
    <w:rsid w:val="12627082"/>
    <w:rsid w:val="12A54B95"/>
    <w:rsid w:val="134D0507"/>
    <w:rsid w:val="13F0766E"/>
    <w:rsid w:val="14FC4308"/>
    <w:rsid w:val="158D57C5"/>
    <w:rsid w:val="15B55000"/>
    <w:rsid w:val="15B80CB3"/>
    <w:rsid w:val="17A821AF"/>
    <w:rsid w:val="18572FF5"/>
    <w:rsid w:val="193D71F3"/>
    <w:rsid w:val="1A3D3119"/>
    <w:rsid w:val="1B8151F1"/>
    <w:rsid w:val="1BD143CB"/>
    <w:rsid w:val="1DE93925"/>
    <w:rsid w:val="1EB10CE8"/>
    <w:rsid w:val="1FF029B3"/>
    <w:rsid w:val="22A6414F"/>
    <w:rsid w:val="24630A91"/>
    <w:rsid w:val="248C1AC9"/>
    <w:rsid w:val="25476B1B"/>
    <w:rsid w:val="25EC2D52"/>
    <w:rsid w:val="27E62AC9"/>
    <w:rsid w:val="28865621"/>
    <w:rsid w:val="2A24305C"/>
    <w:rsid w:val="2A4E1E0C"/>
    <w:rsid w:val="2A73664D"/>
    <w:rsid w:val="2ADE4398"/>
    <w:rsid w:val="2BAB516D"/>
    <w:rsid w:val="2DC72F38"/>
    <w:rsid w:val="2EBA3D06"/>
    <w:rsid w:val="32716803"/>
    <w:rsid w:val="329F0927"/>
    <w:rsid w:val="339064C2"/>
    <w:rsid w:val="34B01D27"/>
    <w:rsid w:val="34C70EC6"/>
    <w:rsid w:val="37226E00"/>
    <w:rsid w:val="38500809"/>
    <w:rsid w:val="38E47094"/>
    <w:rsid w:val="3A635435"/>
    <w:rsid w:val="3ADE5E1E"/>
    <w:rsid w:val="3B2D0303"/>
    <w:rsid w:val="3B5E6446"/>
    <w:rsid w:val="3B7E398E"/>
    <w:rsid w:val="3BE53FB2"/>
    <w:rsid w:val="3D136199"/>
    <w:rsid w:val="3D4445A5"/>
    <w:rsid w:val="3D476308"/>
    <w:rsid w:val="3E7C31F6"/>
    <w:rsid w:val="3F3B19D7"/>
    <w:rsid w:val="41E225DE"/>
    <w:rsid w:val="43650DD1"/>
    <w:rsid w:val="43A062AD"/>
    <w:rsid w:val="450308A1"/>
    <w:rsid w:val="4783216D"/>
    <w:rsid w:val="47FE35A2"/>
    <w:rsid w:val="481D4186"/>
    <w:rsid w:val="49452E8C"/>
    <w:rsid w:val="495B1069"/>
    <w:rsid w:val="4C3572FF"/>
    <w:rsid w:val="4E524648"/>
    <w:rsid w:val="4EF85C31"/>
    <w:rsid w:val="4F003E56"/>
    <w:rsid w:val="4F456C3B"/>
    <w:rsid w:val="4F5A37B4"/>
    <w:rsid w:val="4F7B197C"/>
    <w:rsid w:val="4F844CD5"/>
    <w:rsid w:val="4FE13ED5"/>
    <w:rsid w:val="50890FCA"/>
    <w:rsid w:val="50D806DD"/>
    <w:rsid w:val="528172AA"/>
    <w:rsid w:val="52EF6909"/>
    <w:rsid w:val="531225F7"/>
    <w:rsid w:val="532E7188"/>
    <w:rsid w:val="54E25A9B"/>
    <w:rsid w:val="55735625"/>
    <w:rsid w:val="56340456"/>
    <w:rsid w:val="58903403"/>
    <w:rsid w:val="58B54151"/>
    <w:rsid w:val="59017396"/>
    <w:rsid w:val="5DBB3FB7"/>
    <w:rsid w:val="5F9E593F"/>
    <w:rsid w:val="6008100A"/>
    <w:rsid w:val="606A75CF"/>
    <w:rsid w:val="60F577E0"/>
    <w:rsid w:val="61EF67EB"/>
    <w:rsid w:val="62977B91"/>
    <w:rsid w:val="62D91574"/>
    <w:rsid w:val="62FA10ED"/>
    <w:rsid w:val="63021D41"/>
    <w:rsid w:val="655538DF"/>
    <w:rsid w:val="65BF660F"/>
    <w:rsid w:val="65D774B5"/>
    <w:rsid w:val="660E46E0"/>
    <w:rsid w:val="66623861"/>
    <w:rsid w:val="66874CF1"/>
    <w:rsid w:val="67D068B1"/>
    <w:rsid w:val="689B5EC2"/>
    <w:rsid w:val="69E07153"/>
    <w:rsid w:val="6A70715D"/>
    <w:rsid w:val="6AB417D0"/>
    <w:rsid w:val="6B075151"/>
    <w:rsid w:val="6BF23936"/>
    <w:rsid w:val="6C0C3C30"/>
    <w:rsid w:val="6D6C5409"/>
    <w:rsid w:val="6E921AF9"/>
    <w:rsid w:val="70830C46"/>
    <w:rsid w:val="728275F0"/>
    <w:rsid w:val="72C74D55"/>
    <w:rsid w:val="745F6DB9"/>
    <w:rsid w:val="7501748D"/>
    <w:rsid w:val="756CD721"/>
    <w:rsid w:val="76EB5D5C"/>
    <w:rsid w:val="77BC17CF"/>
    <w:rsid w:val="7810199E"/>
    <w:rsid w:val="791525FE"/>
    <w:rsid w:val="794819BB"/>
    <w:rsid w:val="7A1505AF"/>
    <w:rsid w:val="7BBF7CA5"/>
    <w:rsid w:val="7C7E55E8"/>
    <w:rsid w:val="7C800E24"/>
    <w:rsid w:val="7D3038A0"/>
    <w:rsid w:val="7D893333"/>
    <w:rsid w:val="7D9C12B8"/>
    <w:rsid w:val="BAF9AAD0"/>
    <w:rsid w:val="C2E5D808"/>
    <w:rsid w:val="FED60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3"/>
    <w:basedOn w:val="1"/>
    <w:next w:val="1"/>
    <w:semiHidden/>
    <w:unhideWhenUsed/>
    <w:qFormat/>
    <w:uiPriority w:val="0"/>
    <w:pPr>
      <w:keepNext/>
      <w:keepLines/>
      <w:numPr>
        <w:ilvl w:val="2"/>
        <w:numId w:val="1"/>
      </w:numPr>
      <w:tabs>
        <w:tab w:val="left" w:pos="1134"/>
        <w:tab w:val="left" w:pos="2268"/>
        <w:tab w:val="left" w:pos="2551"/>
        <w:tab w:val="left" w:pos="3402"/>
      </w:tabs>
      <w:ind w:left="709" w:hanging="709"/>
      <w:jc w:val="left"/>
      <w:outlineLvl w:val="2"/>
    </w:pPr>
    <w:rPr>
      <w:rFonts w:ascii="宋体" w:hAnsi="宋体" w:eastAsia="黑体" w:cs="Times New Roman"/>
      <w:sz w:val="24"/>
      <w:szCs w:val="32"/>
      <w:lang w:val="zh-CN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 w:afterAutospacing="0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paragraph" w:customStyle="1" w:styleId="9">
    <w:name w:val="普通(网站) Char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1532</Words>
  <Characters>1586</Characters>
  <Lines>0</Lines>
  <Paragraphs>0</Paragraphs>
  <TotalTime>10</TotalTime>
  <ScaleCrop>false</ScaleCrop>
  <LinksUpToDate>false</LinksUpToDate>
  <CharactersWithSpaces>1598</CharactersWithSpaces>
  <Application>WPS Office_11.8.2.10422_F1E327BC-269C-435d-A152-05C5408002CA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2023-05-10T22:50:00Z</dcterms:created>
  <dc:creator>Lee</dc:creator>
  <cp:lastModifiedBy>root</cp:lastModifiedBy>
  <dcterms:modified xsi:type="dcterms:W3CDTF">2025-04-01T11:17:38Z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2052-11.8.2.10422</vt:lpwstr>
  </property>
  <property fmtid="{D5CDD505-2E9C-101B-9397-08002B2CF9AE}" pid="3" name="ICV">
    <vt:lpwstr>59BCD42A739B4B71B460F858EF255819_13</vt:lpwstr>
  </property>
  <property fmtid="{D5CDD505-2E9C-101B-9397-08002B2CF9AE}" pid="4" name="KSOTemplateDocerSaveRecord">
    <vt:lpwstr>eyJoZGlkIjoiNmM5MGVhNjlkMTQ2NGRiNWEyMjVjNDIxODgwM2YyZjQiLCJ1c2VySWQiOiI3MzA0MDcxMzcifQ==</vt:lpwstr>
  </property>
</Properties>
</file>